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440101-2024-02047</w:t>
      </w:r>
    </w:p>
    <w:p>
      <w:pPr>
        <w:pStyle w:val="null3"/>
        <w:jc w:val="center"/>
        <w:outlineLvl w:val="3"/>
      </w:pPr>
      <w:r>
        <w:rPr>
          <w:b/>
          <w:sz w:val="24"/>
        </w:rPr>
        <w:t>采购项目编号：</w:t>
      </w:r>
      <w:r>
        <w:rPr>
          <w:b/>
          <w:sz w:val="24"/>
        </w:rPr>
        <w:t>202401002206015</w:t>
      </w:r>
    </w:p>
    <w:p>
      <w:pPr>
        <w:pStyle w:val="null3"/>
        <w:jc w:val="center"/>
        <w:outlineLvl w:val="3"/>
      </w:pPr>
      <w:r>
        <w:rPr>
          <w:b/>
          <w:sz w:val="24"/>
        </w:rPr>
        <w:t>项目名称：</w:t>
      </w:r>
      <w:r>
        <w:rPr>
          <w:b/>
          <w:sz w:val="24"/>
        </w:rPr>
        <w:t>不动产统一登记机制保障经费 子项1-2：2024年广州市不动产登记成果数据保障技术服务</w:t>
      </w:r>
    </w:p>
    <w:p>
      <w:pPr>
        <w:pStyle w:val="null3"/>
        <w:jc w:val="center"/>
        <w:outlineLvl w:val="3"/>
      </w:pPr>
      <w:r>
        <w:rPr>
          <w:b/>
          <w:sz w:val="24"/>
        </w:rPr>
        <w:t>采购人：</w:t>
      </w:r>
      <w:r>
        <w:rPr>
          <w:b/>
          <w:sz w:val="24"/>
        </w:rPr>
        <w:t>广州市规划和自然资源局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广州市规划和自然资源局</w:t>
      </w:r>
      <w:r>
        <w:rPr/>
        <w:t>的委托，采用</w:t>
      </w:r>
      <w:r>
        <w:rPr/>
        <w:t>公开招标</w:t>
      </w:r>
      <w:r>
        <w:rPr/>
        <w:t>方式组织采购</w:t>
      </w:r>
      <w:r>
        <w:rPr/>
        <w:t>不动产统一登记机制保障经费 子项1-2：2024年广州市不动产登记成果数据保障技术服务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不动产统一登记机制保障经费 子项1-2：2024年广州市不动产登记成果数据保障技术服务</w:t>
      </w:r>
    </w:p>
    <w:p>
      <w:pPr>
        <w:pStyle w:val="null3"/>
        <w:ind w:firstLine="480"/>
      </w:pPr>
      <w:r>
        <w:rPr/>
        <w:t>采购计划编号：</w:t>
      </w:r>
      <w:r>
        <w:rPr/>
        <w:t>440101-2024-02047</w:t>
      </w:r>
    </w:p>
    <w:p>
      <w:pPr>
        <w:pStyle w:val="null3"/>
        <w:ind w:firstLine="480"/>
      </w:pPr>
      <w:r>
        <w:rPr/>
        <w:t>采购项目编号：</w:t>
      </w:r>
      <w:r>
        <w:rPr/>
        <w:t>202401002206015</w:t>
      </w:r>
    </w:p>
    <w:p>
      <w:pPr>
        <w:pStyle w:val="null3"/>
        <w:ind w:firstLine="480"/>
      </w:pPr>
      <w:r>
        <w:rPr/>
        <w:t>采购方式：</w:t>
      </w:r>
      <w:r>
        <w:rPr/>
        <w:t>公开招标</w:t>
      </w:r>
    </w:p>
    <w:p>
      <w:pPr>
        <w:pStyle w:val="null3"/>
        <w:ind w:firstLine="480"/>
      </w:pPr>
      <w:r>
        <w:rPr/>
        <w:t>预算金额：</w:t>
      </w:r>
      <w:r>
        <w:rPr/>
        <w:t>6,671,700.00</w:t>
      </w:r>
      <w:r>
        <w:rPr/>
        <w:t>元</w:t>
      </w:r>
    </w:p>
    <w:p>
      <w:pPr>
        <w:pStyle w:val="null3"/>
        <w:outlineLvl w:val="3"/>
      </w:pPr>
      <w:r>
        <w:rPr>
          <w:b/>
          <w:sz w:val="24"/>
        </w:rPr>
        <w:t>2.项目内容及需求情况（采购项目技术规格、参数及要求）</w:t>
      </w:r>
    </w:p>
    <w:p>
      <w:pPr>
        <w:pStyle w:val="null3"/>
      </w:pPr>
    </w:p>
    <w:p>
      <w:pPr>
        <w:pStyle w:val="null3"/>
      </w:pPr>
      <w:r>
        <w:rPr/>
        <w:t>采购包1(不动产统一登记机制保障经费子项1-2：2024年广州市不动产登记成果数据保障技术服务):</w:t>
      </w:r>
    </w:p>
    <w:p>
      <w:pPr>
        <w:pStyle w:val="null3"/>
      </w:pPr>
      <w:r>
        <w:rPr/>
        <w:t>采购包预算金额：6,671,700.00元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不动产统一登记机制保障经费子项1-2：2024年广州市不动产登记成果数据保障技术服务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6,671,700.00</w:t>
            </w:r>
          </w:p>
        </w:tc>
        <w:tc>
          <w:tcPr>
            <w:tcW w:type="dxa" w:w="97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合同履行期限：服务期限为2024年5月12日至2025年5月11日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或执业许可证）复印件，如分公司投标的，必须持有法人资格的总公司营业执照复印件及针对本项目的授权书。以联合体形式投标时，联合体各方均须提供。</w:t>
      </w:r>
    </w:p>
    <w:p>
      <w:pPr>
        <w:pStyle w:val="null3"/>
      </w:pPr>
    </w:p>
    <w:p>
      <w:pPr>
        <w:pStyle w:val="null3"/>
      </w:pPr>
      <w:r>
        <w:rPr/>
        <w:t>2）有依法缴纳税收和社会保障资金的良好记录：提供公告附件格式《投标人资格声明函》。以联合体形式投标时，联合体各方均须提供。</w:t>
      </w:r>
    </w:p>
    <w:p>
      <w:pPr>
        <w:pStyle w:val="null3"/>
      </w:pPr>
    </w:p>
    <w:p>
      <w:pPr>
        <w:pStyle w:val="null3"/>
      </w:pPr>
      <w:r>
        <w:rPr/>
        <w:t>3）具有良好的商业信誉和健全的财务会计制度：提供公告附件格式《投标人资格声明函》。以联合体形式投标时，联合体各方均须提供。</w:t>
      </w:r>
    </w:p>
    <w:p>
      <w:pPr>
        <w:pStyle w:val="null3"/>
      </w:pPr>
    </w:p>
    <w:p>
      <w:pPr>
        <w:pStyle w:val="null3"/>
      </w:pPr>
      <w:r>
        <w:rPr/>
        <w:t>4）履行合同所必需的设备和专业技术能力：提供公告附件格式《投标人资格声明函》。以联合体形式投标时，联合体各方均须提供。</w:t>
      </w:r>
    </w:p>
    <w:p>
      <w:pPr>
        <w:pStyle w:val="null3"/>
      </w:pPr>
    </w:p>
    <w:p>
      <w:pPr>
        <w:pStyle w:val="null3"/>
      </w:pPr>
      <w:r>
        <w:rPr/>
        <w:t>5）参加采购活动前3年内，在经营活动中没有重大违法记录：提供公告附件格式《投标人资格声明函》。以联合体形式投标时，联合体各方均须提供。 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采购包1（不动产统一登记机制保障经费子项1-2：2024年广州市不动产登记成果数据保障技术服务）：</w:t>
      </w:r>
      <w:r>
        <w:rPr/>
        <w:t>本项目为中小企业专门预留采购份额，如参与本项目投标的为大型企业或非企业主体，要求以联合体形式投标，联合协议中中小企业合同金额所占比例不低于40%（其中，小微企业所占比例不低于70%）（提供《联合投标协议书》和中小企业的《中小企业声明函》）；如参与本项目投标的为中型企业，要求以联合体形式投标，联合协议中，小微企业份额应占联合体总额的28%或以上。（提供《联合投标协议书》和中小企业的《中小企业声明函》）；如投标人以非联合体形式参加投标的，则投标人须为小微企业。提交《中小企业声明函》。中小企业供应商须符合本项目采购标的对应行业（其他未列明行业）政策划分标准的中小企业。监狱企业、残疾人福利单位视同小型、微型企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采购包1（不动产统一登记机制保障经费子项1-2：2024年广州市不动产登记成果数据保障技术服务）：</w:t>
      </w:r>
    </w:p>
    <w:p>
      <w:pPr>
        <w:pStyle w:val="null3"/>
      </w:pPr>
    </w:p>
    <w:p>
      <w:pPr>
        <w:pStyle w:val="null3"/>
      </w:pPr>
      <w:r>
        <w:rPr/>
        <w:t>1)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以联合体形式投标时，联合体各方均须提供。</w:t>
      </w:r>
    </w:p>
    <w:p>
      <w:pPr>
        <w:pStyle w:val="null3"/>
      </w:pPr>
    </w:p>
    <w:p>
      <w:pPr>
        <w:pStyle w:val="null3"/>
      </w:pPr>
      <w:r>
        <w:rPr/>
        <w:t>3)联合体投标：本项目接受联合体投标，以联合体形式投标时，提交联合体各方成员共同签署的《联合投标协议书》。</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广州群生招标代理有限公司网站（http://www.gzqunsheng.com）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广州市规划和自然资源局</w:t>
      </w:r>
    </w:p>
    <w:p>
      <w:pPr>
        <w:pStyle w:val="null3"/>
        <w:ind w:firstLine="480"/>
      </w:pPr>
      <w:r>
        <w:rPr/>
        <w:t>地址：</w:t>
      </w:r>
      <w:r>
        <w:rPr/>
        <w:t>广州市越秀区吉祥路80号</w:t>
      </w:r>
    </w:p>
    <w:p>
      <w:pPr>
        <w:pStyle w:val="null3"/>
        <w:ind w:firstLine="480"/>
      </w:pPr>
      <w:r>
        <w:rPr/>
        <w:t>联系方式：</w:t>
      </w:r>
      <w:r>
        <w:rPr/>
        <w:t>020-83367116</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020-83812935，18011735206</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（一）工作背景</w:t>
      </w:r>
    </w:p>
    <w:p>
      <w:pPr>
        <w:pStyle w:val="null3"/>
      </w:pPr>
      <w:r>
        <w:rPr>
          <w:sz w:val="24"/>
        </w:rPr>
        <w:t>不动产登记数据是不动产登记工作信息化的基础，是提高不动产登记效率和服务水平、降低不动产登记风险的根本保障。根据国家和省市对不动产登记</w:t>
      </w:r>
      <w:r>
        <w:rPr>
          <w:sz w:val="24"/>
        </w:rPr>
        <w:t>“提质增效、便民利企”的改革要求，广州市进一步贯彻落实不动产登记办理时效和质量、深化推广便民利企“网上办”、扩大不动产登记信息共享和查询利用便利度等要求，这对不动产登记及数据规范化、标准化以及准确性和完整性等数据质量提出了更高的要求。同时，国家层面，自然资源部印发《自然资源部办公厅关于全面提升不动产登记数据质量的通知》，要求各地规范录入登记信息，实时上传增量数据，补充汇交存量数据，做好精准查询工作，并要求各地进一步提高对登记数据质量重要性的认识周密组织部署，强化经费保障，狠抓工作落实，切实提升不动产登记数据质量。省层面，省自然资源厅印发《关于进一步提高不动产登记数据质量的通知》，将数据质量提升工作分工具体细化到省、市、县三级自然资源主管部门，市级重点做好所辖各县（市、区）工作的统筹协调和监督管理。因此需要不断夯实数据质量，保障广州市不动产登记各相关业务持续高效高质推进完成，提升广州市不动产登记政务服务能力和管理水平。</w:t>
      </w:r>
    </w:p>
    <w:p>
      <w:pPr>
        <w:pStyle w:val="null3"/>
        <w:ind w:firstLine="480"/>
        <w:jc w:val="both"/>
      </w:pPr>
      <w:r>
        <w:rPr>
          <w:sz w:val="24"/>
        </w:rPr>
        <w:t>（二）预算金额</w:t>
      </w:r>
      <w:r>
        <w:rPr>
          <w:sz w:val="24"/>
        </w:rPr>
        <w:t>（最高限价）</w:t>
      </w:r>
      <w:r>
        <w:rPr>
          <w:sz w:val="24"/>
        </w:rPr>
        <w:t>：</w:t>
      </w:r>
      <w:r>
        <w:rPr>
          <w:sz w:val="24"/>
        </w:rPr>
        <w:t>6,671,700.00</w:t>
      </w:r>
      <w:r>
        <w:rPr>
          <w:sz w:val="24"/>
        </w:rPr>
        <w:t>元；</w:t>
      </w:r>
      <w:r>
        <w:rPr>
          <w:sz w:val="24"/>
        </w:rPr>
        <w:t>其中</w:t>
      </w:r>
      <w:r>
        <w:rPr>
          <w:sz w:val="24"/>
        </w:rPr>
        <w:t>202</w:t>
      </w:r>
      <w:r>
        <w:rPr>
          <w:sz w:val="24"/>
        </w:rPr>
        <w:t>4</w:t>
      </w:r>
      <w:r>
        <w:rPr>
          <w:sz w:val="24"/>
        </w:rPr>
        <w:t>年</w:t>
      </w:r>
      <w:r>
        <w:rPr>
          <w:sz w:val="24"/>
        </w:rPr>
        <w:t>预算安排</w:t>
      </w:r>
      <w:r>
        <w:rPr>
          <w:sz w:val="24"/>
        </w:rPr>
        <w:t>3</w:t>
      </w:r>
      <w:r>
        <w:rPr>
          <w:sz w:val="24"/>
        </w:rPr>
        <w:t>,</w:t>
      </w:r>
      <w:r>
        <w:rPr>
          <w:sz w:val="24"/>
        </w:rPr>
        <w:t>336</w:t>
      </w:r>
      <w:r>
        <w:rPr>
          <w:sz w:val="24"/>
        </w:rPr>
        <w:t>,</w:t>
      </w:r>
      <w:r>
        <w:rPr>
          <w:sz w:val="24"/>
        </w:rPr>
        <w:t>0</w:t>
      </w:r>
      <w:r>
        <w:rPr>
          <w:sz w:val="24"/>
        </w:rPr>
        <w:t>00.00元，202</w:t>
      </w:r>
      <w:r>
        <w:rPr>
          <w:sz w:val="24"/>
        </w:rPr>
        <w:t>5</w:t>
      </w:r>
      <w:r>
        <w:rPr>
          <w:sz w:val="24"/>
        </w:rPr>
        <w:t>年预算</w:t>
      </w:r>
      <w:r>
        <w:rPr>
          <w:sz w:val="24"/>
        </w:rPr>
        <w:t>拟安排</w:t>
      </w:r>
      <w:r>
        <w:rPr>
          <w:sz w:val="24"/>
        </w:rPr>
        <w:t>3</w:t>
      </w:r>
      <w:r>
        <w:rPr>
          <w:sz w:val="24"/>
        </w:rPr>
        <w:t>,</w:t>
      </w:r>
      <w:r>
        <w:rPr>
          <w:sz w:val="24"/>
        </w:rPr>
        <w:t>335</w:t>
      </w:r>
      <w:r>
        <w:rPr>
          <w:sz w:val="24"/>
        </w:rPr>
        <w:t>,</w:t>
      </w:r>
      <w:r>
        <w:rPr>
          <w:sz w:val="24"/>
        </w:rPr>
        <w:t>7</w:t>
      </w:r>
      <w:r>
        <w:rPr>
          <w:sz w:val="24"/>
        </w:rPr>
        <w:t>00.00元。（最终以</w:t>
      </w:r>
      <w:r>
        <w:rPr>
          <w:sz w:val="24"/>
        </w:rPr>
        <w:t>广州市财政部门实际下达项目资金为准）</w:t>
      </w:r>
      <w:r>
        <w:rPr>
          <w:sz w:val="24"/>
        </w:rPr>
        <w:t>。</w:t>
      </w:r>
    </w:p>
    <w:p>
      <w:pPr>
        <w:pStyle w:val="null3"/>
        <w:ind w:firstLine="480"/>
        <w:jc w:val="both"/>
      </w:pPr>
      <w:r>
        <w:rPr>
          <w:b/>
          <w:sz w:val="24"/>
        </w:rPr>
        <w:t>二</w:t>
      </w:r>
      <w:r>
        <w:rPr>
          <w:b/>
          <w:sz w:val="24"/>
        </w:rPr>
        <w:t>、</w:t>
      </w:r>
      <w:r>
        <w:rPr>
          <w:b/>
          <w:sz w:val="24"/>
        </w:rPr>
        <w:t>其他要求</w:t>
      </w:r>
      <w:r>
        <w:rPr>
          <w:b/>
          <w:sz w:val="24"/>
        </w:rPr>
        <w:t>：</w:t>
      </w:r>
      <w:r>
        <w:rPr>
          <w:b/>
          <w:sz w:val="24"/>
        </w:rPr>
        <w:t>本项目不允许转包分包</w:t>
      </w:r>
    </w:p>
    <w:p>
      <w:pPr>
        <w:pStyle w:val="null3"/>
      </w:pPr>
    </w:p>
    <w:p>
      <w:pPr>
        <w:pStyle w:val="null3"/>
      </w:pPr>
      <w:r>
        <w:rPr/>
        <w:t>采购包1（不动产统一登记机制保障经费子项1-2：2024年广州市不动产登记成果数据保障技术服务）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服务期限为2024年5月12日至2025年5月11日。</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1期：支付比例50%,在财政资金到位情况下，按照以下项目进度条件进行支付： （1）合同签订后，采购人收到中标人提供的发票，项目服务期开始时间的15个工作日内办理支付手续，申请向中标人支付项目第一笔款项，占合同总金额的50%；</w:t>
            </w:r>
          </w:p>
          <w:p>
            <w:pPr>
              <w:pStyle w:val="null3"/>
            </w:pPr>
          </w:p>
          <w:p>
            <w:pPr>
              <w:pStyle w:val="null3"/>
            </w:pPr>
            <w:r>
              <w:rPr/>
              <w:t>2期：支付比例30%,（2）项目中期成果经采购人组织评审通过后，于2025年1月支付项目合同总金额的30%；</w:t>
            </w:r>
          </w:p>
          <w:p>
            <w:pPr>
              <w:pStyle w:val="null3"/>
            </w:pPr>
          </w:p>
          <w:p>
            <w:pPr>
              <w:pStyle w:val="null3"/>
            </w:pPr>
            <w:r>
              <w:rPr/>
              <w:t>3期：支付比例20%,（3）2025年5月，项目通过采购人最终验收合格并提交有关成果，完成项目归档后支付项目合同总金额的20%； 上述每期支付比例，按照财政预算实际情况，由采购人和中标人协商调整后，签订合同。上述付款时间是指采购人完成向市财政部门申报支付手续的时间，财政部门审查及实际支付可能造成的时间延误不视为采购人违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1期：1.验收资料包括但不限于以下资料： （1）数据保障记录：数据修正/融合更新记录、报文分析/重汇交记录、林权整合成果入库记录台账、存量电子证照签发注销台账。 （2）报告文件：数据质检分析报告（每季度1份）、权属数据关联分析报告（根据实际业务需求产出）、林权整合成果入库质检报告、数据保障服务工作总结。 （3）统计报表：不动产登记业务量统计表、不动产登记汇交情况统计表、营商环境登记财产专题指标统计表（根据实际统计报送需求产出，不少于1月1次） 2.技术服务工作成果验收方式：现场验收； （1）验收标准：成果必须符合行业规范、地方通用标准以及采购需求的要求； （2）验收方法：采购人组织审查，成果经相关部门审批通过； （3）验收的时间和地点：视项目具体完成时间定；地点：广州市。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不动产统一登记机制保障经费子项1-2：2024年广州市不动产登记成果数据保障技术服务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6,671,700.00</w:t>
            </w:r>
          </w:p>
        </w:tc>
        <w:tc>
          <w:tcPr>
            <w:tcW w:type="dxa" w:w="933"/>
          </w:tcPr>
          <w:p>
            <w:pPr>
              <w:pStyle w:val="null3"/>
              <w:jc w:val="right"/>
            </w:pPr>
            <w:r>
              <w:rPr/>
              <w:t>6,671,700.00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不动产统一登记机制保障经费子项1-2：2024年广州市不动产登记成果数据保障技术服务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一、工作目标与内容</w:t>
            </w:r>
          </w:p>
          <w:p>
            <w:pPr>
              <w:pStyle w:val="null3"/>
              <w:ind w:firstLine="480"/>
              <w:jc w:val="both"/>
            </w:pPr>
            <w:r>
              <w:rPr>
                <w:sz w:val="24"/>
              </w:rPr>
              <w:t>1.1工作目标</w:t>
            </w:r>
          </w:p>
          <w:p>
            <w:pPr>
              <w:pStyle w:val="null3"/>
            </w:pPr>
            <w:r>
              <w:rPr>
                <w:sz w:val="24"/>
              </w:rPr>
              <w:t>（</w:t>
            </w:r>
            <w:r>
              <w:rPr>
                <w:sz w:val="24"/>
              </w:rPr>
              <w:t>1）针对各区登记机构在实际办理登记业务过程中遇到的有关数据问题进行分析研究，并提供技术处理或技术指导建议；对登记成果定期开展各类专题质量检查，提升数据管理支撑决策；为局内局外各部门涉及不动产登记权属的分析核查提供支撑，做好对外数据利用技术支撑服务；</w:t>
            </w:r>
          </w:p>
          <w:p>
            <w:pPr>
              <w:pStyle w:val="null3"/>
            </w:pPr>
            <w:r>
              <w:rPr>
                <w:sz w:val="24"/>
              </w:rPr>
              <w:t>（</w:t>
            </w:r>
            <w:r>
              <w:rPr>
                <w:sz w:val="24"/>
              </w:rPr>
              <w:t>2）根据部、省、市级对存量数据汇交、增量报文汇交的工作要求，配合市局开展技术统筹，梳理有关技术要求和规则，指导各区技术工作开展；对存量和增量汇交问题提供技术核查分析并提出整改及重汇交等技术建议或指导方案，为不动产登记数据向省、部及时、准确、完整汇交提供技术支撑保障；结合省、市对林权类数据汇交的要求，做好各区林权数据历史成果整合和汇交的技术指导及市级质检支撑，做好林权成果数据的批量融合入库工作；</w:t>
            </w:r>
          </w:p>
          <w:p>
            <w:pPr>
              <w:pStyle w:val="null3"/>
            </w:pPr>
            <w:r>
              <w:rPr>
                <w:sz w:val="24"/>
              </w:rPr>
              <w:t>（</w:t>
            </w:r>
            <w:r>
              <w:rPr>
                <w:sz w:val="24"/>
              </w:rPr>
              <w:t>3）响应国家、省、市各级主管部门对不动产登记工作情况、营商环境登记财产指标改革成效、数字政府改革成效等方面各类数据指标统计报送要求；</w:t>
            </w:r>
          </w:p>
          <w:p>
            <w:pPr>
              <w:pStyle w:val="null3"/>
            </w:pPr>
            <w:r>
              <w:rPr>
                <w:sz w:val="24"/>
              </w:rPr>
              <w:t>（</w:t>
            </w:r>
            <w:r>
              <w:rPr>
                <w:sz w:val="24"/>
              </w:rPr>
              <w:t>4）针对已签发（注销）的存量不动产登记电子证书（证明）现势性、正确性问题，按省厅签发规则做好技术映射转换和梳理检查，做好</w:t>
            </w:r>
            <w:r>
              <w:rPr>
                <w:sz w:val="24"/>
              </w:rPr>
              <w:t>不动产登记</w:t>
            </w:r>
            <w:r>
              <w:rPr>
                <w:sz w:val="24"/>
              </w:rPr>
              <w:t>电子证照重签发和注销工作，支撑</w:t>
            </w:r>
            <w:r>
              <w:rPr>
                <w:sz w:val="24"/>
              </w:rPr>
              <w:t>不动产登记</w:t>
            </w:r>
            <w:r>
              <w:rPr>
                <w:sz w:val="24"/>
              </w:rPr>
              <w:t>电子证照数据准确、高效共享和对外利用。</w:t>
            </w:r>
          </w:p>
          <w:p>
            <w:pPr>
              <w:pStyle w:val="null3"/>
              <w:ind w:firstLine="480"/>
              <w:jc w:val="both"/>
            </w:pPr>
            <w:r>
              <w:rPr>
                <w:sz w:val="24"/>
              </w:rPr>
              <w:t>1.2工作内容</w:t>
            </w:r>
          </w:p>
          <w:p>
            <w:pPr>
              <w:pStyle w:val="null3"/>
            </w:pPr>
            <w:r>
              <w:rPr>
                <w:sz w:val="24"/>
              </w:rPr>
              <w:t>本项目周期为</w:t>
            </w:r>
            <w:r>
              <w:rPr>
                <w:sz w:val="24"/>
              </w:rPr>
              <w:t>12个月，主要工作内容如下：</w:t>
            </w:r>
          </w:p>
          <w:p>
            <w:pPr>
              <w:pStyle w:val="null3"/>
            </w:pPr>
            <w:r>
              <w:rPr>
                <w:sz w:val="24"/>
              </w:rPr>
              <w:t>（</w:t>
            </w:r>
            <w:r>
              <w:rPr>
                <w:sz w:val="24"/>
              </w:rPr>
              <w:t>1）不动产登记数据修正服务和入库融合</w:t>
            </w:r>
          </w:p>
          <w:p>
            <w:pPr>
              <w:pStyle w:val="null3"/>
            </w:pPr>
            <w:r>
              <w:rPr>
                <w:sz w:val="24"/>
              </w:rPr>
              <w:t>根据不动产登记行政、业务管理部门要求，对影响日常登记、查询利用等业务办理的数据进行技术分析、核查以及修正，满足中心城区相关日常业务正常办理和数据利用。根据登记部门的入库要求，对数据的标准性和规范性进行技术检查，对符合标准规范的数据进行入库融合，对暂不符合的提出技术建议，具体工作包括：</w:t>
            </w:r>
          </w:p>
          <w:p>
            <w:pPr>
              <w:pStyle w:val="null3"/>
            </w:pPr>
            <w:r>
              <w:rPr>
                <w:sz w:val="24"/>
              </w:rPr>
              <w:t>1)按业务需求针对各区登记机构业务案件分析因历史数据问题导致在不动产受理立案、审核登簿和缮发证环节出现的各类问题，技术辅助开展不动产数据修正等工作，保障不动产登记各项业务顺畅办理。</w:t>
            </w:r>
          </w:p>
          <w:p>
            <w:pPr>
              <w:pStyle w:val="null3"/>
            </w:pPr>
            <w:r>
              <w:rPr>
                <w:sz w:val="24"/>
              </w:rPr>
              <w:t>2)数据修正与融合更新与数据备份，技术协助接收各区提供的数据更新修正脚本，并经数据库主管单位审核通过后，执行数据修正操作更新数据库，协助做好更新前后数据备份与操作记录工作。</w:t>
            </w:r>
          </w:p>
          <w:p>
            <w:pPr>
              <w:pStyle w:val="null3"/>
            </w:pPr>
            <w:r>
              <w:rPr>
                <w:sz w:val="24"/>
              </w:rPr>
              <w:t>3)部分区局因前期历史调查不规范等相关原因，存在数据错误，需技术辅助开展不动产登记数据批量检查、更新入库融合工作。</w:t>
            </w:r>
          </w:p>
          <w:p>
            <w:pPr>
              <w:pStyle w:val="null3"/>
            </w:pPr>
            <w:r>
              <w:rPr>
                <w:sz w:val="24"/>
              </w:rPr>
              <w:t>（</w:t>
            </w:r>
            <w:r>
              <w:rPr>
                <w:sz w:val="24"/>
              </w:rPr>
              <w:t>2）报文排查、重传技术服务和各种专题统计技术服务</w:t>
            </w:r>
          </w:p>
          <w:p>
            <w:pPr>
              <w:pStyle w:val="null3"/>
            </w:pPr>
            <w:r>
              <w:rPr>
                <w:sz w:val="24"/>
              </w:rPr>
              <w:t>针对</w:t>
            </w:r>
            <w:r>
              <w:rPr>
                <w:sz w:val="24"/>
              </w:rPr>
              <w:t>2022年6月30日以前因整合错误、数据漏交等原因引起的不动产登记数据问题，依据《广东省自然资源厅关于启用广东省不动产登记数据在线更新管理系统的通知》《广东省不动产登记信息管理基础平台接入技术规范》相关要求，提供整改后问题报文上报、反馈服务，并向整改责任部门提供合理修改建议，以确保省市不动产登记数据成果一致性、准确性、现势性，保障不动产登记业务办理和登记成果查询利用平稳、安全开展。同时定期对日常报文汇交情况进行统计，对失败报文技术分析和问题排查，将登记部门整改后的数据进行报文重汇交等，保障监管和报文汇交质量。具体工作包括：</w:t>
            </w:r>
          </w:p>
          <w:p>
            <w:pPr>
              <w:pStyle w:val="null3"/>
              <w:ind w:firstLine="480"/>
              <w:jc w:val="both"/>
            </w:pPr>
            <w:r>
              <w:rPr>
                <w:sz w:val="24"/>
              </w:rPr>
              <w:t>1)报文汇交问题分析定位，根据省厅登记数据汇交、监管相关规范分析检查日常登记业务增量汇交问题报文，定位问题并提供技术解决方案；</w:t>
            </w:r>
          </w:p>
          <w:p>
            <w:pPr>
              <w:pStyle w:val="null3"/>
              <w:ind w:firstLine="480"/>
              <w:jc w:val="both"/>
            </w:pPr>
            <w:r>
              <w:rPr>
                <w:sz w:val="24"/>
              </w:rPr>
              <w:t>2)报文编写与重传，依据省厅不动产登记数据接入规范等编制不动产报文进行数据同步更新；</w:t>
            </w:r>
          </w:p>
          <w:p>
            <w:pPr>
              <w:pStyle w:val="null3"/>
              <w:jc w:val="both"/>
            </w:pPr>
            <w:r>
              <w:rPr>
                <w:sz w:val="24"/>
              </w:rPr>
              <w:t>除在登记平台有固定模板统计外，对非固定格式、需人工综合、高资源占用等各种专题统计提供技术服务，技术协助登记数据成果周期性统计分析与报送，支撑部、省不动产登记数据统计核实报送、不动产登记工作动态跟踪，为广州市不动产登记工作情况通报与营商环境改革成效追踪各项指标提供数据支持，具体工作内容包括：</w:t>
            </w:r>
          </w:p>
          <w:p>
            <w:pPr>
              <w:pStyle w:val="null3"/>
              <w:ind w:firstLine="480"/>
              <w:jc w:val="both"/>
            </w:pPr>
            <w:r>
              <w:rPr>
                <w:sz w:val="24"/>
              </w:rPr>
              <w:t>1)统计数据指标分析，根据各类数据统计任务，结合广州市不动产登记业务实际与不动产统一登记平台建设现状，分析数据统计指标明确统计口径；</w:t>
            </w:r>
          </w:p>
          <w:p>
            <w:pPr>
              <w:pStyle w:val="null3"/>
              <w:ind w:firstLine="480"/>
              <w:jc w:val="both"/>
            </w:pPr>
            <w:r>
              <w:rPr>
                <w:sz w:val="24"/>
              </w:rPr>
              <w:t>2)统计脚本编写与执行，根据确定统计口径，技术协助编写数据库查询统计脚本，执行统计查询脚本完成查询；</w:t>
            </w:r>
          </w:p>
          <w:p>
            <w:pPr>
              <w:pStyle w:val="null3"/>
              <w:ind w:firstLine="480"/>
              <w:jc w:val="both"/>
            </w:pPr>
            <w:r>
              <w:rPr>
                <w:sz w:val="24"/>
              </w:rPr>
              <w:t>3)统计结果整理报送，依据各类统计指标报送要求，整理数据统计结果形成表格等成果提交主管部门。</w:t>
            </w:r>
          </w:p>
          <w:p>
            <w:pPr>
              <w:pStyle w:val="null3"/>
            </w:pPr>
            <w:r>
              <w:rPr>
                <w:sz w:val="24"/>
              </w:rPr>
              <w:t>（</w:t>
            </w:r>
            <w:r>
              <w:rPr>
                <w:sz w:val="24"/>
              </w:rPr>
              <w:t>3）不动产登记数据质量体检、对外利用技术服务</w:t>
            </w:r>
          </w:p>
          <w:p>
            <w:pPr>
              <w:pStyle w:val="null3"/>
              <w:jc w:val="both"/>
            </w:pPr>
            <w:r>
              <w:rPr>
                <w:sz w:val="24"/>
              </w:rPr>
              <w:t>定期对不动产登记数据库按照数据标准规范、质量监控指标等进行技术检查分析，出具质量指标评估报告，对登记数据完善和提升提出技术建议；根据部和省厅要求，统筹登记成果向上汇交的技术工作，包括协助市局制定技术路线、空间数据坐标转换、数据分析、数据抽取、技术质检、对异常问题整改提供技术建议等。工作内容包括：</w:t>
            </w:r>
          </w:p>
          <w:p>
            <w:pPr>
              <w:pStyle w:val="null3"/>
              <w:ind w:firstLine="480"/>
              <w:jc w:val="both"/>
            </w:pPr>
            <w:r>
              <w:rPr>
                <w:sz w:val="24"/>
              </w:rPr>
              <w:t>1)数据体检质量指标体系建立，梳理总结日常报文汇交与监管所涉及数据问题，结合广东省不动产数据接入标准与广州市不动产数据库标准构建数据体检质量指标体系，通过各项指标衡量不动产登记数据逻辑一致性、完整性和准确性；</w:t>
            </w:r>
          </w:p>
          <w:p>
            <w:pPr>
              <w:pStyle w:val="null3"/>
              <w:ind w:firstLine="480"/>
              <w:jc w:val="both"/>
            </w:pPr>
            <w:r>
              <w:rPr>
                <w:sz w:val="24"/>
              </w:rPr>
              <w:t>2)数据检查工具开发，根据数据体检质量指标体系制定数据检查规则，开发数据检查工具，实现数据自动化质检与质检结果输出；</w:t>
            </w:r>
          </w:p>
          <w:p>
            <w:pPr>
              <w:pStyle w:val="null3"/>
              <w:ind w:firstLine="480"/>
              <w:jc w:val="both"/>
            </w:pPr>
            <w:r>
              <w:rPr>
                <w:sz w:val="24"/>
              </w:rPr>
              <w:t>3)编制数据体检分析报告，根据数据体检情况，每季度总结编制不动产登记数据体检分析报告提交主管部门。</w:t>
            </w:r>
          </w:p>
          <w:p>
            <w:pPr>
              <w:pStyle w:val="null3"/>
              <w:ind w:firstLine="480"/>
              <w:jc w:val="both"/>
            </w:pPr>
            <w:r>
              <w:rPr>
                <w:sz w:val="24"/>
              </w:rPr>
              <w:t>日常支撑对局内外各部门提供数据利用服务，协助各处室、土发中心、各区局、住建局、交通局等导出相应专题的不动产登记数据、进行权属分析等工作，用于相关单位开展建设确权、农用地定级、数据核查等各项业务。工作内容包括：</w:t>
            </w:r>
          </w:p>
          <w:p>
            <w:pPr>
              <w:pStyle w:val="null3"/>
              <w:ind w:firstLine="480"/>
              <w:jc w:val="both"/>
            </w:pPr>
            <w:r>
              <w:rPr>
                <w:sz w:val="24"/>
              </w:rPr>
              <w:t>1)检查不动产单元空间数据的空间基准、空间逻辑关系、拓扑关系等是否满足要求。对于空间基准不一致的，应先采用科学、严密的坐标转换方案对多源异构权籍空间数据进行预处理，确保待分析数据与不动产登记数据的空间坐标一致性。</w:t>
            </w:r>
          </w:p>
          <w:p>
            <w:pPr>
              <w:pStyle w:val="null3"/>
              <w:ind w:firstLine="480"/>
              <w:jc w:val="both"/>
            </w:pPr>
            <w:r>
              <w:rPr>
                <w:sz w:val="24"/>
              </w:rPr>
              <w:t>2)检查宗地、宗海、林地之间空间逻辑关系，宗地、宗海、林地之间相互压盖检查和缝隙检查；对存在相互压盖的单元，分析压盖的原因并提出技术解决建议。</w:t>
            </w:r>
          </w:p>
          <w:p>
            <w:pPr>
              <w:pStyle w:val="null3"/>
              <w:ind w:firstLine="480"/>
              <w:jc w:val="both"/>
            </w:pPr>
            <w:r>
              <w:rPr>
                <w:sz w:val="24"/>
              </w:rPr>
              <w:t>3)检查宗地、自然幢、逻辑幢、层和户之间的空间逻辑关系，包括：宗地之间是否存在相互压盖、集体土地和国有土地之间的空间拓扑关系、自然幢之间的数据是否存在相互压盖；自然幢的数据是否在宗地范围内、逻辑幢和自然幢关系是否准确，层和户数据挂接是否准确等；对于逻辑关系错误的单元，分析具体原因，按类别进行梳理，并提出相应的技术解决建议。</w:t>
            </w:r>
          </w:p>
          <w:p>
            <w:pPr>
              <w:pStyle w:val="null3"/>
              <w:ind w:firstLine="480"/>
              <w:jc w:val="both"/>
            </w:pPr>
            <w:r>
              <w:rPr>
                <w:sz w:val="24"/>
              </w:rPr>
              <w:t>4)根据工作交办单和申请单位提供的红线范围，提取广州市不动产数据库中的不动产空间数据和权属关联信息，包括国有土地使用权、集体土地所有权、户与权属的关联信息等。</w:t>
            </w:r>
          </w:p>
          <w:p>
            <w:pPr>
              <w:pStyle w:val="null3"/>
              <w:ind w:firstLine="480"/>
              <w:jc w:val="both"/>
            </w:pPr>
            <w:r>
              <w:rPr>
                <w:sz w:val="24"/>
              </w:rPr>
              <w:t>5)根据市规划和自然资源局的具体需求，对提取的信息进行分析、梳理，整理形成权属分析报告、权属套图数据等成果。</w:t>
            </w:r>
          </w:p>
          <w:p>
            <w:pPr>
              <w:pStyle w:val="null3"/>
            </w:pPr>
            <w:r>
              <w:rPr>
                <w:sz w:val="24"/>
              </w:rPr>
              <w:t>（</w:t>
            </w:r>
            <w:r>
              <w:rPr>
                <w:sz w:val="24"/>
              </w:rPr>
              <w:t>4）各区林权整合成果数据市级检查及入库技术服务</w:t>
            </w:r>
          </w:p>
          <w:p>
            <w:pPr>
              <w:pStyle w:val="null3"/>
              <w:ind w:firstLine="480"/>
              <w:jc w:val="both"/>
            </w:pPr>
            <w:r>
              <w:rPr>
                <w:sz w:val="24"/>
              </w:rPr>
              <w:t>依据《不动产登记数据库标准》、《广州市不动产登记成果利用中间库标准》，对各区完成的林权不动产登记存量数据整合成果，通过自动化结合人工检查等手段对融合入库数据进行完整性、逻辑关系一致性检查，对通过检查的数据成果进行属性、空间数据成果分批逐步融合入广州市不动产登记成果中间库，具体内容包括：</w:t>
            </w:r>
          </w:p>
          <w:p>
            <w:pPr>
              <w:pStyle w:val="null3"/>
              <w:ind w:firstLine="480"/>
              <w:jc w:val="both"/>
            </w:pPr>
            <w:r>
              <w:rPr>
                <w:sz w:val="24"/>
              </w:rPr>
              <w:t>1)检查林权整合数据数据完整性及结构正确性，做好关键字段的规范性检查；</w:t>
            </w:r>
          </w:p>
          <w:p>
            <w:pPr>
              <w:pStyle w:val="null3"/>
              <w:ind w:firstLine="480"/>
              <w:jc w:val="both"/>
            </w:pPr>
            <w:r>
              <w:rPr>
                <w:sz w:val="24"/>
              </w:rPr>
              <w:t>2)检查林权整合成果的逻辑关联一致性，对林权相关的权利、属性数据关联情况进行质检及反馈；</w:t>
            </w:r>
          </w:p>
          <w:p>
            <w:pPr>
              <w:pStyle w:val="null3"/>
              <w:ind w:firstLine="480"/>
              <w:jc w:val="both"/>
            </w:pPr>
            <w:r>
              <w:rPr>
                <w:sz w:val="24"/>
              </w:rPr>
              <w:t>3)检查林权整合成果的空间数据是否符合汇交规范；</w:t>
            </w:r>
          </w:p>
          <w:p>
            <w:pPr>
              <w:pStyle w:val="null3"/>
              <w:ind w:firstLine="480"/>
              <w:jc w:val="both"/>
            </w:pPr>
            <w:r>
              <w:rPr>
                <w:sz w:val="24"/>
              </w:rPr>
              <w:t>4)对通过检查的林权属性、空间数据成果分批逐步融合入广州市不动产登记成果中间库。</w:t>
            </w:r>
          </w:p>
          <w:p>
            <w:pPr>
              <w:pStyle w:val="null3"/>
            </w:pPr>
            <w:r>
              <w:rPr>
                <w:sz w:val="24"/>
              </w:rPr>
              <w:t>（</w:t>
            </w:r>
            <w:r>
              <w:rPr>
                <w:sz w:val="24"/>
              </w:rPr>
              <w:t>5）不动产</w:t>
            </w:r>
            <w:r>
              <w:rPr>
                <w:sz w:val="24"/>
              </w:rPr>
              <w:t>登记</w:t>
            </w:r>
            <w:r>
              <w:rPr>
                <w:sz w:val="24"/>
              </w:rPr>
              <w:t>存量电子证照签发与注销技术服务</w:t>
            </w:r>
          </w:p>
          <w:p>
            <w:pPr>
              <w:pStyle w:val="null3"/>
            </w:pPr>
            <w:r>
              <w:rPr>
                <w:sz w:val="24"/>
              </w:rPr>
              <w:t>针对已签发（注销）的存量不动产登记电子证书（证明）现势性、正确性问题，根据不动产权利现势情况，对权利对应的不动产</w:t>
            </w:r>
            <w:r>
              <w:rPr>
                <w:sz w:val="24"/>
              </w:rPr>
              <w:t>登记</w:t>
            </w:r>
            <w:r>
              <w:rPr>
                <w:sz w:val="24"/>
              </w:rPr>
              <w:t>电子证书（证明）数据按省厅签发规则进行映射转换、梳理检查，人工协助进行证照重新签发和注销处理，提升不动产</w:t>
            </w:r>
            <w:r>
              <w:rPr>
                <w:sz w:val="24"/>
              </w:rPr>
              <w:t>登记</w:t>
            </w:r>
            <w:r>
              <w:rPr>
                <w:sz w:val="24"/>
              </w:rPr>
              <w:t>电子证照数据质量，支撑</w:t>
            </w:r>
            <w:r>
              <w:rPr>
                <w:sz w:val="24"/>
              </w:rPr>
              <w:t>不动产登记</w:t>
            </w:r>
            <w:r>
              <w:rPr>
                <w:sz w:val="24"/>
              </w:rPr>
              <w:t>电子证照数据准确、高效共享和对外利用。具体内容包括：</w:t>
            </w:r>
          </w:p>
          <w:p>
            <w:pPr>
              <w:pStyle w:val="null3"/>
            </w:pPr>
            <w:r>
              <w:rPr>
                <w:sz w:val="24"/>
              </w:rPr>
              <w:t>1）对存量不动产登记电子证书（证明）的现势性、正确性问题进行核查分析。</w:t>
            </w:r>
          </w:p>
          <w:p>
            <w:pPr>
              <w:pStyle w:val="null3"/>
            </w:pPr>
            <w:r>
              <w:rPr>
                <w:sz w:val="24"/>
              </w:rPr>
              <w:t>2）根据不动产权利现势情况，对权利对应的不动产</w:t>
            </w:r>
            <w:r>
              <w:rPr>
                <w:sz w:val="24"/>
              </w:rPr>
              <w:t>登记</w:t>
            </w:r>
            <w:r>
              <w:rPr>
                <w:sz w:val="24"/>
              </w:rPr>
              <w:t>电子证书（证明）数据按省厅签发规则进行映射转换、梳理检查，人工开展证照补签发和注销工作。</w:t>
            </w:r>
          </w:p>
          <w:p>
            <w:pPr>
              <w:pStyle w:val="null3"/>
              <w:ind w:firstLine="480"/>
              <w:jc w:val="both"/>
            </w:pPr>
            <w:r>
              <w:rPr>
                <w:b/>
                <w:sz w:val="24"/>
              </w:rPr>
              <w:t>二、服务期限</w:t>
            </w:r>
          </w:p>
          <w:p>
            <w:pPr>
              <w:pStyle w:val="null3"/>
            </w:pPr>
            <w:r>
              <w:rPr>
                <w:sz w:val="24"/>
              </w:rPr>
              <w:t>本项目服务期限为</w:t>
            </w:r>
            <w:r>
              <w:rPr>
                <w:sz w:val="24"/>
              </w:rPr>
              <w:t>2024年5月12日至2025年5月11日。</w:t>
            </w:r>
          </w:p>
          <w:p>
            <w:pPr>
              <w:pStyle w:val="null3"/>
              <w:ind w:firstLine="480"/>
              <w:jc w:val="both"/>
            </w:pPr>
            <w:r>
              <w:rPr>
                <w:b/>
                <w:sz w:val="24"/>
              </w:rPr>
              <w:t>三、实施要求</w:t>
            </w:r>
          </w:p>
          <w:p>
            <w:pPr>
              <w:pStyle w:val="null3"/>
            </w:pPr>
            <w:r>
              <w:rPr>
                <w:sz w:val="24"/>
              </w:rPr>
              <w:t>3.1人员要求</w:t>
            </w:r>
          </w:p>
          <w:p>
            <w:pPr>
              <w:pStyle w:val="null3"/>
            </w:pPr>
            <w:r>
              <w:rPr>
                <w:sz w:val="24"/>
              </w:rPr>
              <w:t>项目</w:t>
            </w:r>
            <w:r>
              <w:rPr>
                <w:sz w:val="24"/>
              </w:rPr>
              <w:t>负责人</w:t>
            </w:r>
            <w:r>
              <w:rPr>
                <w:sz w:val="24"/>
              </w:rPr>
              <w:t>1名，</w:t>
            </w:r>
            <w:r>
              <w:rPr>
                <w:sz w:val="24"/>
              </w:rPr>
              <w:t>需具备测绘或国土或计算机相关专业中级或以上职称，技术人员</w:t>
            </w:r>
            <w:r>
              <w:rPr>
                <w:sz w:val="24"/>
              </w:rPr>
              <w:t>10名或以上，其中6名需具备测绘或国土或计算机相关专业高级或以上职称，</w:t>
            </w:r>
            <w:r>
              <w:rPr>
                <w:sz w:val="24"/>
              </w:rPr>
              <w:t>4名需具备测绘或国土或计算机相关专业中级或以上职称，</w:t>
            </w:r>
            <w:r>
              <w:rPr>
                <w:sz w:val="24"/>
              </w:rPr>
              <w:t>组织满足要求的技术团队提供数据保障技术服务，解决日常登记业务办理过程中、数据汇交中以及数据利用中等各类数据问题，确保登记各项业务和工作顺利开展。</w:t>
            </w:r>
            <w:r>
              <w:rPr>
                <w:sz w:val="24"/>
              </w:rPr>
              <w:t>派驻项目驻场人员</w:t>
            </w:r>
            <w:r>
              <w:rPr>
                <w:sz w:val="24"/>
              </w:rPr>
              <w:t>1名，驻场人员办公费用由中标人承担。</w:t>
            </w:r>
          </w:p>
          <w:p>
            <w:pPr>
              <w:pStyle w:val="null3"/>
              <w:ind w:firstLine="480"/>
              <w:jc w:val="both"/>
            </w:pPr>
            <w:r>
              <w:rPr>
                <w:sz w:val="24"/>
              </w:rPr>
              <w:t>中标人实际承担合同项目的组成人员，相关资质水平不得低于投标时提供的项目组成人员。未经书面申请并获采购人同意，中标人不得更换项目组人员。</w:t>
            </w:r>
          </w:p>
          <w:p>
            <w:pPr>
              <w:pStyle w:val="null3"/>
            </w:pPr>
            <w:r>
              <w:rPr>
                <w:sz w:val="24"/>
              </w:rPr>
              <w:t>3.2响应时间要求</w:t>
            </w:r>
          </w:p>
          <w:p>
            <w:pPr>
              <w:pStyle w:val="null3"/>
            </w:pPr>
            <w:r>
              <w:rPr>
                <w:sz w:val="24"/>
              </w:rPr>
              <w:t>日常登记过程中历史数据问题与报文汇交问题排查，普通单案件业务类型</w:t>
            </w:r>
            <w:r>
              <w:rPr>
                <w:sz w:val="24"/>
              </w:rPr>
              <w:t>1个工作日内提供原因分析和解决方案，复杂批量业务案件3个工作日内提供原因分析和解决方案；各种专题统计根据专项工作要求做好支撑，在采购人规定时间内完成；不动产登记数据质量体检按季度开展，定期提交相关报告；数据对外利用技术服务工作3个工作日内完成核查分析并反馈结果；林权数据检查入库工作根据省、市相关专项工作时间要求完成；不动产存量电子证照签发与注销单案件1个工作日内完成核查和重签发或注销工作。</w:t>
            </w:r>
          </w:p>
          <w:p>
            <w:pPr>
              <w:pStyle w:val="null3"/>
            </w:pPr>
            <w:r>
              <w:rPr>
                <w:sz w:val="24"/>
              </w:rPr>
              <w:t>3.3保密管理要求</w:t>
            </w:r>
          </w:p>
          <w:p>
            <w:pPr>
              <w:pStyle w:val="null3"/>
            </w:pPr>
            <w:r>
              <w:rPr>
                <w:sz w:val="24"/>
              </w:rPr>
              <w:t>项目中标人、项目各技术人员签订保密承诺书，加强技术服务过程中的数据安全保密管理，制定应急处理措施，配合做好数据保密安全检查等监督管理工作。</w:t>
            </w:r>
          </w:p>
          <w:p>
            <w:pPr>
              <w:pStyle w:val="null3"/>
              <w:ind w:firstLine="480"/>
              <w:jc w:val="both"/>
            </w:pPr>
            <w:r>
              <w:rPr>
                <w:b/>
                <w:sz w:val="24"/>
              </w:rPr>
              <w:t>四、工作依据</w:t>
            </w:r>
          </w:p>
          <w:p>
            <w:pPr>
              <w:pStyle w:val="null3"/>
            </w:pPr>
            <w:r>
              <w:rPr>
                <w:sz w:val="24"/>
              </w:rPr>
              <w:t>1.《中华人民共和国土地管理法》；</w:t>
            </w:r>
          </w:p>
          <w:p>
            <w:pPr>
              <w:pStyle w:val="null3"/>
            </w:pPr>
            <w:r>
              <w:rPr>
                <w:sz w:val="24"/>
              </w:rPr>
              <w:t>2.《中华人民共和国测绘法》；</w:t>
            </w:r>
          </w:p>
          <w:p>
            <w:pPr>
              <w:pStyle w:val="null3"/>
            </w:pPr>
            <w:r>
              <w:rPr>
                <w:sz w:val="24"/>
              </w:rPr>
              <w:t>3.《不动产登记暂行条例》；</w:t>
            </w:r>
          </w:p>
          <w:p>
            <w:pPr>
              <w:pStyle w:val="null3"/>
            </w:pPr>
            <w:r>
              <w:rPr>
                <w:sz w:val="24"/>
              </w:rPr>
              <w:t>4.《不动产登记暂行条例实施细则》；</w:t>
            </w:r>
          </w:p>
          <w:p>
            <w:pPr>
              <w:pStyle w:val="null3"/>
            </w:pPr>
            <w:r>
              <w:rPr>
                <w:sz w:val="24"/>
              </w:rPr>
              <w:t>5.《地籍调查规程》（GB/T42547-2023）；</w:t>
            </w:r>
          </w:p>
          <w:p>
            <w:pPr>
              <w:pStyle w:val="null3"/>
            </w:pPr>
            <w:r>
              <w:rPr>
                <w:sz w:val="24"/>
              </w:rPr>
              <w:t>6.《广东省不动产登记统一监管服务接入规范》；</w:t>
            </w:r>
          </w:p>
          <w:p>
            <w:pPr>
              <w:pStyle w:val="null3"/>
            </w:pPr>
            <w:r>
              <w:rPr>
                <w:sz w:val="24"/>
              </w:rPr>
              <w:t>7.《广东省不动产登记信息管理基础平台接入技术规</w:t>
            </w:r>
          </w:p>
          <w:p>
            <w:pPr>
              <w:pStyle w:val="null3"/>
            </w:pPr>
            <w:r>
              <w:rPr>
                <w:sz w:val="24"/>
              </w:rPr>
              <w:t>范》；</w:t>
            </w:r>
          </w:p>
          <w:p>
            <w:pPr>
              <w:pStyle w:val="null3"/>
            </w:pPr>
            <w:r>
              <w:rPr>
                <w:sz w:val="24"/>
              </w:rPr>
              <w:t>8.《广东省不动产登记数据库》（DB44/T2213-2019）》；</w:t>
            </w:r>
          </w:p>
          <w:p>
            <w:pPr>
              <w:pStyle w:val="null3"/>
            </w:pPr>
            <w:r>
              <w:rPr>
                <w:sz w:val="24"/>
              </w:rPr>
              <w:t>9.《广州市不动产登记成果利用中间库标准》；</w:t>
            </w:r>
          </w:p>
          <w:p>
            <w:pPr>
              <w:pStyle w:val="null3"/>
            </w:pPr>
            <w:r>
              <w:rPr>
                <w:sz w:val="24"/>
              </w:rPr>
              <w:t>10.国家、广东省和广州市有关部门下发的其他相关工作文件。</w:t>
            </w:r>
          </w:p>
          <w:p>
            <w:pPr>
              <w:pStyle w:val="null3"/>
              <w:ind w:firstLine="480"/>
              <w:jc w:val="both"/>
            </w:pPr>
            <w:r>
              <w:rPr>
                <w:b/>
                <w:sz w:val="24"/>
              </w:rPr>
              <w:t>五、成果要求</w:t>
            </w:r>
          </w:p>
          <w:p>
            <w:pPr>
              <w:pStyle w:val="null3"/>
              <w:ind w:firstLine="480"/>
              <w:jc w:val="both"/>
            </w:pPr>
            <w:r>
              <w:rPr>
                <w:sz w:val="24"/>
              </w:rPr>
              <w:t>本项目成果包括数据保障记录、各类分析总结报告、统计数据报表等，具体要求如下：</w:t>
            </w:r>
          </w:p>
          <w:p>
            <w:pPr>
              <w:pStyle w:val="null3"/>
              <w:ind w:firstLine="480"/>
              <w:jc w:val="both"/>
            </w:pPr>
            <w:r>
              <w:rPr>
                <w:sz w:val="24"/>
              </w:rPr>
              <w:t>1.数据保障记录：数据修正/融合更新记录、报文分析/重汇交记录、林权整合成果入库记录台账、存量电子证照签发注销台账。</w:t>
            </w:r>
          </w:p>
          <w:p>
            <w:pPr>
              <w:pStyle w:val="null3"/>
              <w:ind w:firstLine="480"/>
              <w:jc w:val="both"/>
            </w:pPr>
            <w:r>
              <w:rPr>
                <w:sz w:val="24"/>
              </w:rPr>
              <w:t>2.报告文件：数据质检分析报告（每季度1份）、权属数据关联分析报告（根据实际业务需求产出）、林权整合成果入库质检报告、数据保障服务工作总结。</w:t>
            </w:r>
          </w:p>
          <w:p>
            <w:pPr>
              <w:pStyle w:val="null3"/>
              <w:ind w:firstLine="480"/>
              <w:jc w:val="both"/>
            </w:pPr>
            <w:r>
              <w:rPr>
                <w:sz w:val="24"/>
              </w:rPr>
              <w:t>3.统计报表：不动产登记业务量统计表、不动产登记汇交情况统计表、营商环境登记财产专题指标统计表（根据实际统计报送需求产出，不少于1月1次）</w:t>
            </w:r>
            <w:r>
              <w:rPr>
                <w:sz w:val="24"/>
              </w:rPr>
              <w:t>。</w:t>
            </w:r>
          </w:p>
          <w:p>
            <w:pPr>
              <w:pStyle w:val="null3"/>
              <w:ind w:firstLine="480"/>
              <w:jc w:val="both"/>
            </w:pPr>
            <w:r>
              <w:rPr>
                <w:b/>
                <w:sz w:val="24"/>
              </w:rPr>
              <w:t>六、成果的归属</w:t>
            </w:r>
          </w:p>
          <w:p>
            <w:pPr>
              <w:pStyle w:val="null3"/>
              <w:ind w:firstLine="480"/>
              <w:jc w:val="both"/>
            </w:pPr>
            <w:r>
              <w:rPr>
                <w:sz w:val="24"/>
              </w:rPr>
              <w:t>本项目的所有成果著作权等知识产权和所有权益归采购人所有。中标人不得引用、发表和向第三者提供。</w:t>
            </w:r>
          </w:p>
          <w:p>
            <w:pPr>
              <w:pStyle w:val="null3"/>
              <w:ind w:firstLine="480"/>
              <w:jc w:val="both"/>
            </w:pPr>
            <w:r>
              <w:rPr>
                <w:sz w:val="24"/>
              </w:rPr>
              <w:t>采购人引用中标人的工作成果所完成的新的技术成果，属于采购人所有，采购人可依法享有就该项技术成果取得的精神权利、经济权利和其它权利。</w:t>
            </w:r>
          </w:p>
          <w:p>
            <w:pPr>
              <w:pStyle w:val="null3"/>
              <w:ind w:firstLine="480"/>
              <w:jc w:val="both"/>
            </w:pPr>
            <w:r>
              <w:rPr>
                <w:sz w:val="24"/>
              </w:rPr>
              <w:t>无论发生何种情形（包括但不限于合同提前终止和解除），采购人均有权利用中标人的阶段性工作成果，并且采购人引用中标人的阶段性工作成果所完成的新的技术成果，属于采购人所有，采购人可依法享有就该项技术成果取得的精神权利、经济权利和其他权利。</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差额定率累进法收费：以项目中标金额作为采购代理服务费的计算基数。参照中华人民共和国国家发展计划委员会颁发的计价格〔2002〕1980号、发改办价格〔2003〕857号及发改价格〔2011〕534号文规定的“服务类”计费标准计算并缴纳。（1）中标服务费以人民币支付。（2）中标服务费支付方式：一次性以电汇、支票或现金等形式支付。（3）投标人如不按规定交纳中标服务费，采购代理机构将在中标人的投标保证金中抵扣服务费，不足部分由采购人在支付中标人的中标合同款中代为扣付。（4）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其他，《投标人资格声明函》详见本项目招标公告附件。</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采购包1：面向中小企业，以联合体形式预留，预留比例：40%。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广州群生招标代理有限公司网站（http://www.gzqunsheng.com）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广州群生招标代理有限公司网站（http://www.gzqunsheng.com）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广州市越秀区东风东路555号粤海集团大厦2204房</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不动产统一登记机制保障经费子项1-2：2024年广州市不动产登记成果数据保障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采购包1（不动产统一登记机制保障经费子项1-2：2024年广州市不动产登记成果数据保障技术服务）：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采购包1（不动产统一登记机制保障经费子项1-2：2024年广州市不动产登记成果数据保障技术服务）：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如分公司投标的，必须持有法人资格的总公司营业执照复印件及针对本项目的授权书。以联合体形式投标时，联合体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提供公告附件格式《投标人资格声明函》。以联合体形式投标时，联合体各方均须提供。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提供公告附件格式《投标人资格声明函》。以联合体形式投标时，联合体各方均须提供。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提供公告附件格式《投标人资格声明函》。以联合体形式投标时，联合体各方均须提供。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提供公告附件格式《投标人资格声明函》。以联合体形式投标时，联合体各方均须提供。 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以联合体形式投标时，联合体各方均须提供。</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联合体投标：本项目接受联合体投标，以联合体形式投标时，提交联合体各方成员共同签署的《联合投标协议书》。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为中小企业专门预留采购份额，如参与本项目投标的为大型企业或非企业主体，要求以联合体形式投标，联合协议中中小企业合同金额所占比例不低于40%（其中，小微企业所占比例不低于70%）（提供《联合投标协议书》和中小企业的《中小企业声明函》）；如参与本项目投标的为中型企业，要求以联合体形式投标，联合协议中，小微企业份额应占联合体总额的28%或以上。（提供《联合投标协议书》和中小企业的《中小企业声明函》）；如投标人以非联合体形式参加投标的，则投标人须为小微企业。提交《中小企业声明函》。中小企业供应商须符合本项目采购标的对应行业（其他未列明行业）政策划分标准的中小企业。监狱企业、残疾人福利单位视同小型、微型企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采购包1（不动产统一登记机制保障经费子项1-2：2024年广州市不动产登记成果数据保障技术服务）：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(1)投标报价确定且未超过本项目最高限价的；(2)投标文件未出现选择性报价或有附加条件报价的情形；</w:t>
            </w:r>
          </w:p>
        </w:tc>
      </w:tr>
      <w:tr>
        <w:tc>
          <w:tcPr>
            <w:tcW w:type="dxa" w:w="890"/>
          </w:tcPr>
          <w:p>
            <w:pPr>
              <w:pStyle w:val="null3"/>
            </w:pPr>
            <w:r>
              <w:rPr/>
              <w:t>3</w:t>
            </w:r>
          </w:p>
        </w:tc>
        <w:tc>
          <w:tcPr>
            <w:tcW w:type="dxa" w:w="3178"/>
          </w:tcPr>
          <w:p>
            <w:pPr>
              <w:pStyle w:val="null3"/>
            </w:pPr>
            <w:r>
              <w:rPr/>
              <w:t>投标函及投标有效期</w:t>
            </w:r>
          </w:p>
        </w:tc>
        <w:tc>
          <w:tcPr>
            <w:tcW w:type="dxa" w:w="4238"/>
          </w:tcPr>
          <w:p>
            <w:pPr>
              <w:pStyle w:val="null3"/>
            </w:pPr>
            <w:r>
              <w:rPr/>
              <w:t>《投标函》已提交符合招标文件规定，且投标有效期不少于招标文件中载明的投标有效期；</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如出现投标报价计算错误的，评审专家按招标文件规定进行修正后的报价,投标人按规定书面确认；</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未出现视为投标人串通投标所列的情形；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招标文件规定的无效投标条款</w:t>
            </w:r>
          </w:p>
        </w:tc>
        <w:tc>
          <w:tcPr>
            <w:tcW w:type="dxa" w:w="4238"/>
          </w:tcPr>
          <w:p>
            <w:pPr>
              <w:pStyle w:val="null3"/>
            </w:pPr>
            <w:r>
              <w:rPr/>
              <w:t>没有招标文件中规定的其它无效投标条款的。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采购包1(不动产统一登记机制保障经费子项1-2：2024年广州市不动产登记成果数据保障技术服务):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对项目整体理解与重难点分析 (8.0分)</w:t>
            </w:r>
            <w:r>
              <w:rPr/>
              <w:t>，（等次分值选择：</w:t>
            </w:r>
            <w:r>
              <w:rPr/>
              <w:t>0.0;</w:t>
            </w:r>
            <w:r>
              <w:rPr/>
              <w:t>2.0;</w:t>
            </w:r>
            <w:r>
              <w:rPr/>
              <w:t>5.0;</w:t>
            </w:r>
            <w:r>
              <w:rPr/>
              <w:t>8.0;</w:t>
            </w:r>
            <w:r>
              <w:rPr/>
              <w:t>）</w:t>
            </w:r>
          </w:p>
        </w:tc>
        <w:tc>
          <w:tcPr>
            <w:tcW w:type="dxa" w:w="5076"/>
          </w:tcPr>
          <w:p>
            <w:pPr>
              <w:pStyle w:val="null3"/>
              <w:jc w:val="left"/>
            </w:pPr>
            <w:r>
              <w:rPr/>
              <w:t>对项目的整体现状、工作目标、工作内容的理解与项目重点、难点分析及解决思路： （1）对本项目的整体现状、目标、工作内容等充分理解，对其中重难点问题分析到位，能充分体现本项目实施方式方法等思路的，得8分； （2）对本项目的整体现状、目标、工作内容等基本理解，对其中重难点问题有基本分析，能基本体现本项目实施方式方法等思路的，得5分； （3）对本项目的整体现状、目标、工作内容等理解模糊，对其中重难点问题分析不清，难以体现本项目实施方式方法等思路的，得2分； （4）不提供的得0分。</w:t>
            </w:r>
          </w:p>
        </w:tc>
      </w:tr>
      <w:tr>
        <w:tc>
          <w:tcPr>
            <w:tcW w:type="dxa" w:w="922"/>
            <w:gridSpan w:val="2"/>
            <w:vMerge/>
          </w:tcPr>
          <w:p/>
        </w:tc>
        <w:tc>
          <w:tcPr>
            <w:tcW w:type="dxa" w:w="2307"/>
          </w:tcPr>
          <w:p>
            <w:pPr>
              <w:pStyle w:val="null3"/>
              <w:jc w:val="left"/>
            </w:pPr>
            <w:r>
              <w:rPr/>
              <w:t>技术方案 (10.0分)</w:t>
            </w:r>
            <w:r>
              <w:rPr/>
              <w:t>，（等次分值选择：</w:t>
            </w:r>
            <w:r>
              <w:rPr/>
              <w:t>0.0;</w:t>
            </w:r>
            <w:r>
              <w:rPr/>
              <w:t>2.0;</w:t>
            </w:r>
            <w:r>
              <w:rPr/>
              <w:t>5.0;</w:t>
            </w:r>
            <w:r>
              <w:rPr/>
              <w:t>10.0;</w:t>
            </w:r>
            <w:r>
              <w:rPr/>
              <w:t>）</w:t>
            </w:r>
          </w:p>
        </w:tc>
        <w:tc>
          <w:tcPr>
            <w:tcW w:type="dxa" w:w="5076"/>
          </w:tcPr>
          <w:p>
            <w:pPr>
              <w:pStyle w:val="null3"/>
              <w:jc w:val="left"/>
            </w:pPr>
            <w:r>
              <w:rPr/>
              <w:t>针对本项目各项工作内容和要求（包括对各项工作的规范、技术、安全、时效、成果等要求）提出的技术方案情况： （1）技术方案完整详尽、科学合理、响应到位、能够充分结合采购需求，切实可行的，得10分；  （2）技术方案基本完整、响应基本到位、能够结合采购需求，基本可行的，得5分； （3）技术方案不完整、响应不到位，未能联系本项目采购需求进行描述的，得2分； （4）不提供的得0分。</w:t>
            </w:r>
          </w:p>
        </w:tc>
      </w:tr>
      <w:tr>
        <w:tc>
          <w:tcPr>
            <w:tcW w:type="dxa" w:w="922"/>
            <w:gridSpan w:val="2"/>
            <w:vMerge/>
          </w:tcPr>
          <w:p/>
        </w:tc>
        <w:tc>
          <w:tcPr>
            <w:tcW w:type="dxa" w:w="2307"/>
          </w:tcPr>
          <w:p>
            <w:pPr>
              <w:pStyle w:val="null3"/>
              <w:jc w:val="left"/>
            </w:pPr>
            <w:r>
              <w:rPr/>
              <w:t>实施组织与进度保障 (8.0分)</w:t>
            </w:r>
            <w:r>
              <w:rPr/>
              <w:t>，（等次分值选择：</w:t>
            </w:r>
            <w:r>
              <w:rPr/>
              <w:t>0.0;</w:t>
            </w:r>
            <w:r>
              <w:rPr/>
              <w:t>2.0;</w:t>
            </w:r>
            <w:r>
              <w:rPr/>
              <w:t>5.0;</w:t>
            </w:r>
            <w:r>
              <w:rPr/>
              <w:t>8.0;</w:t>
            </w:r>
            <w:r>
              <w:rPr/>
              <w:t>）</w:t>
            </w:r>
          </w:p>
        </w:tc>
        <w:tc>
          <w:tcPr>
            <w:tcW w:type="dxa" w:w="5076"/>
          </w:tcPr>
          <w:p>
            <w:pPr>
              <w:pStyle w:val="null3"/>
              <w:jc w:val="left"/>
            </w:pPr>
            <w:r>
              <w:rPr/>
              <w:t>对本项目的实施组织与进度保障（包括但不限于项目实施组织、进度计划、进度保证措施等）情况： （1）实施组织、进度计划严谨、细致、合理，能根据采购需求的实际需要制订，对影响项目进度计划的风险因素有充分预判分析并制订了切实可行应对方案的，得8分； （2）实施组织、进度计划基本合理可行，能满足整个项目对时间节点的要求，对影响项目进度计划的风险因素有基本的预判分析并能制订应对方案，得5分； （3）实施组织、进度计划缺乏合理可行性，或未能围绕项目实际需要，或未能对影响项目进度计划的风险因素分析并提出应对措施，得2分； （4）不提供的得0分。</w:t>
            </w:r>
          </w:p>
        </w:tc>
      </w:tr>
      <w:tr>
        <w:tc>
          <w:tcPr>
            <w:tcW w:type="dxa" w:w="922"/>
            <w:gridSpan w:val="2"/>
            <w:vMerge/>
          </w:tcPr>
          <w:p/>
        </w:tc>
        <w:tc>
          <w:tcPr>
            <w:tcW w:type="dxa" w:w="2307"/>
          </w:tcPr>
          <w:p>
            <w:pPr>
              <w:pStyle w:val="null3"/>
              <w:jc w:val="left"/>
            </w:pPr>
            <w:r>
              <w:rPr/>
              <w:t>安全与质量方案 (8.0分)</w:t>
            </w:r>
            <w:r>
              <w:rPr/>
              <w:t>，（等次分值选择：</w:t>
            </w:r>
            <w:r>
              <w:rPr/>
              <w:t>0.0;</w:t>
            </w:r>
            <w:r>
              <w:rPr/>
              <w:t>2.0;</w:t>
            </w:r>
            <w:r>
              <w:rPr/>
              <w:t>5.0;</w:t>
            </w:r>
            <w:r>
              <w:rPr/>
              <w:t>8.0;</w:t>
            </w:r>
            <w:r>
              <w:rPr/>
              <w:t>）</w:t>
            </w:r>
          </w:p>
        </w:tc>
        <w:tc>
          <w:tcPr>
            <w:tcW w:type="dxa" w:w="5076"/>
          </w:tcPr>
          <w:p>
            <w:pPr>
              <w:pStyle w:val="null3"/>
              <w:jc w:val="left"/>
            </w:pPr>
            <w:r>
              <w:rPr/>
              <w:t>针对本项目实施过程中涉及数据的安全、实施的质量保证提出方案措施情况： （1）数据安全保障措施、实施的质量保证措施科学合理、完整到位且能围绕本项目实际需求进行制定的，得8分； （2）数据安全保障、实施的质量保证措施基本合理，基本能关联本项目实际需求的，得5分； （3）数据安全保障、实施的质量保证措施合理性差，与本项目实际需求关联度低的，得2分； （4）不提供的得0分。</w:t>
            </w:r>
          </w:p>
        </w:tc>
      </w:tr>
      <w:tr>
        <w:tc>
          <w:tcPr>
            <w:tcW w:type="dxa" w:w="922"/>
            <w:gridSpan w:val="2"/>
            <w:vMerge/>
          </w:tcPr>
          <w:p/>
        </w:tc>
        <w:tc>
          <w:tcPr>
            <w:tcW w:type="dxa" w:w="2307"/>
          </w:tcPr>
          <w:p>
            <w:pPr>
              <w:pStyle w:val="null3"/>
              <w:jc w:val="left"/>
            </w:pPr>
            <w:r>
              <w:rPr/>
              <w:t>坐标转换方案 (6.0分)</w:t>
            </w:r>
            <w:r>
              <w:rPr/>
              <w:t>，（等次分值选择：</w:t>
            </w:r>
            <w:r>
              <w:rPr/>
              <w:t>0.0;</w:t>
            </w:r>
            <w:r>
              <w:rPr/>
              <w:t>1.0;</w:t>
            </w:r>
            <w:r>
              <w:rPr/>
              <w:t>3.0;</w:t>
            </w:r>
            <w:r>
              <w:rPr/>
              <w:t>6.0;</w:t>
            </w:r>
            <w:r>
              <w:rPr/>
              <w:t>）</w:t>
            </w:r>
          </w:p>
        </w:tc>
        <w:tc>
          <w:tcPr>
            <w:tcW w:type="dxa" w:w="5076"/>
          </w:tcPr>
          <w:p>
            <w:pPr>
              <w:pStyle w:val="null3"/>
              <w:jc w:val="left"/>
            </w:pPr>
            <w:r>
              <w:rPr/>
              <w:t>对本项目涉及的空间数据的处理与保障能力情况： （1）能提供国家与广州市地方坐标转换方案，方案科学合理，得6分； （2）能提供国家与广州市地方坐标转换方案，方案基本合理，得3分； （3）能提供国家与广州市地方坐标转换方案，但方案不合理，得1分； （4）无坐标系转换方案，得0分。</w:t>
            </w:r>
          </w:p>
        </w:tc>
      </w:tr>
      <w:tr>
        <w:tc>
          <w:tcPr>
            <w:tcW w:type="dxa" w:w="922"/>
            <w:gridSpan w:val="2"/>
            <w:vMerge/>
          </w:tcPr>
          <w:p/>
        </w:tc>
        <w:tc>
          <w:tcPr>
            <w:tcW w:type="dxa" w:w="2307"/>
          </w:tcPr>
          <w:p>
            <w:pPr>
              <w:pStyle w:val="null3"/>
              <w:jc w:val="left"/>
            </w:pPr>
            <w:r>
              <w:rPr/>
              <w:t>服务保障能力 (5.0分)</w:t>
            </w:r>
            <w:r>
              <w:rPr/>
              <w:t>，（等次分值选择：</w:t>
            </w:r>
            <w:r>
              <w:rPr/>
              <w:t>0.0;</w:t>
            </w:r>
            <w:r>
              <w:rPr/>
              <w:t>1.0;</w:t>
            </w:r>
            <w:r>
              <w:rPr/>
              <w:t>2.0;</w:t>
            </w:r>
            <w:r>
              <w:rPr/>
              <w:t>5.0;</w:t>
            </w:r>
            <w:r>
              <w:rPr/>
              <w:t>）</w:t>
            </w:r>
          </w:p>
        </w:tc>
        <w:tc>
          <w:tcPr>
            <w:tcW w:type="dxa" w:w="5076"/>
          </w:tcPr>
          <w:p>
            <w:pPr>
              <w:pStyle w:val="null3"/>
              <w:jc w:val="left"/>
            </w:pPr>
            <w:r>
              <w:rPr/>
              <w:t>对本项目的服务保障能力情况： （1）具有自身技术资源、数据资源、软件工具、硬件设备等综合服务保障能力强的，服务保障措施到位且能围绕本项目实际需求进行制定，安排非常合理、可行的，得5分； （2）综合服务保障能力一般，保障措施基本能关联本项目实际需求的，得2分； （3）综合服务保障能力弱，保障措施与本项目实际需求关联度低的，得1分； （4）不提供的得0分。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(6.0分)</w:t>
            </w:r>
          </w:p>
        </w:tc>
        <w:tc>
          <w:tcPr>
            <w:tcW w:type="dxa" w:w="5076"/>
          </w:tcPr>
          <w:p>
            <w:pPr>
              <w:pStyle w:val="null3"/>
              <w:jc w:val="left"/>
            </w:pPr>
            <w:r>
              <w:rPr/>
              <w:t>投标人具有有效的质量管理体系认证证书、环境管理体系认证证书、职业健康安全管理体系认证证书的，每个证书得2分，最高得6分。 注：须提供有效期内的证书复印件及全国认证认可信息公共服务平台网站查询页面截图，证书须处于“有效”状态，无法查询或信息不一致的视为无效证书；不提供或不齐全均不得分。</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投标人自2020年1月1日以来（以合同签订时间为准），承担过同类项目业绩（包括但不限于：测绘、或国土调查、或数据整合等），每提供1项业绩得2分，最高得10分。 注：以合同签定时间或项目委托时间为准，须提供合同关键页(显示签订合同双方的单位名称、合同项目名称与含签订合同双方的落款盖章、签订日期)复印件加盖投标人公章，不提供不得分。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（1）项目负责人具有测绘或国土或计算机相关专业高级或以上职称的，得6分。 （2）项目负责人具有测绘或国土或计算机相关专业中级职称的，得3分。 注：须提供投标截止时间前3个月内任意1个月在本单位缴纳的社保证明或代缴个税税单或劳动合同复印件及职称证复印件。</w:t>
            </w:r>
          </w:p>
        </w:tc>
      </w:tr>
      <w:tr>
        <w:tc>
          <w:tcPr>
            <w:tcW w:type="dxa" w:w="922"/>
            <w:gridSpan w:val="2"/>
            <w:vMerge/>
          </w:tcPr>
          <w:p/>
        </w:tc>
        <w:tc>
          <w:tcPr>
            <w:tcW w:type="dxa" w:w="2307"/>
          </w:tcPr>
          <w:p>
            <w:pPr>
              <w:pStyle w:val="null3"/>
              <w:jc w:val="left"/>
            </w:pPr>
            <w:r>
              <w:rPr/>
              <w:t>拟投入其他人员情况 (18.0分)</w:t>
            </w:r>
          </w:p>
        </w:tc>
        <w:tc>
          <w:tcPr>
            <w:tcW w:type="dxa" w:w="5076"/>
          </w:tcPr>
          <w:p>
            <w:pPr>
              <w:pStyle w:val="null3"/>
              <w:jc w:val="left"/>
            </w:pPr>
            <w:r>
              <w:rPr/>
              <w:t>拟派本项目团队的构成情况（除项目负责人外） （1）具有测绘或国土或计算机相关专业高级或以上职称的，每人得2分，本小项最高得12分。 （2）具有测绘或国土或计算机技术相关专业中级或以上职称的，每人得1.5分，本小项最高得6分。 注：本项满分为18分。①同一人具有不同专业的取其中一个专业计算，同一人只计分一次，不重复得分。②须提供投标截止时间前3个月内任意1个月在本单位缴纳的社保证明或代缴个税税单或劳动合同复印件及职称证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r>
        <w:rPr>
          <w:sz w:val="24"/>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both"/>
      </w:pPr>
    </w:p>
    <w:p>
      <w:pPr>
        <w:pStyle w:val="null3"/>
        <w:ind w:firstLine="480"/>
        <w:jc w:val="center"/>
      </w:pPr>
      <w:r>
        <w:rPr>
          <w:b/>
          <w:sz w:val="32"/>
        </w:rPr>
        <w:t>技术服务合同</w:t>
      </w:r>
    </w:p>
    <w:p>
      <w:pPr>
        <w:pStyle w:val="null3"/>
        <w:ind w:firstLine="480"/>
        <w:jc w:val="both"/>
      </w:pPr>
    </w:p>
    <w:p>
      <w:pPr>
        <w:pStyle w:val="null3"/>
        <w:ind w:firstLine="480"/>
        <w:jc w:val="both"/>
      </w:pPr>
    </w:p>
    <w:p>
      <w:pPr>
        <w:pStyle w:val="null3"/>
        <w:ind w:firstLine="480"/>
        <w:jc w:val="both"/>
      </w:pPr>
    </w:p>
    <w:p>
      <w:pPr>
        <w:pStyle w:val="null3"/>
        <w:spacing w:after="120"/>
        <w:ind w:left="195" w:firstLine="42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32"/>
        </w:rPr>
        <w:t>项目名称：</w:t>
      </w:r>
    </w:p>
    <w:p>
      <w:pPr>
        <w:pStyle w:val="null3"/>
        <w:ind w:firstLine="480"/>
        <w:jc w:val="both"/>
      </w:pPr>
      <w:r>
        <w:rPr>
          <w:sz w:val="32"/>
        </w:rPr>
        <w:t>委托方（甲方）：</w:t>
      </w:r>
      <w:r>
        <w:rPr>
          <w:sz w:val="32"/>
          <w:u w:val="single"/>
        </w:rPr>
        <w:t>广州市规划和自然资源局</w:t>
      </w:r>
    </w:p>
    <w:p>
      <w:pPr>
        <w:pStyle w:val="null3"/>
        <w:ind w:firstLine="480"/>
        <w:jc w:val="both"/>
      </w:pPr>
      <w:r>
        <w:rPr>
          <w:sz w:val="32"/>
        </w:rPr>
        <w:t>受托方（乙方）：</w:t>
      </w:r>
    </w:p>
    <w:p>
      <w:pPr>
        <w:pStyle w:val="null3"/>
        <w:ind w:firstLine="480"/>
        <w:jc w:val="both"/>
      </w:pPr>
      <w:r>
        <w:rPr>
          <w:sz w:val="32"/>
        </w:rPr>
        <w:t>签订时间：</w:t>
      </w:r>
    </w:p>
    <w:p>
      <w:pPr>
        <w:pStyle w:val="null3"/>
        <w:ind w:firstLine="480"/>
        <w:jc w:val="both"/>
      </w:pPr>
      <w:r>
        <w:rPr>
          <w:sz w:val="32"/>
        </w:rPr>
        <w:t>签订地点：</w:t>
      </w:r>
      <w:r>
        <w:rPr>
          <w:sz w:val="32"/>
        </w:rPr>
        <w:t xml:space="preserve">  </w:t>
      </w:r>
      <w:r>
        <w:rPr>
          <w:sz w:val="32"/>
        </w:rPr>
        <w:t>中国广州市</w:t>
      </w:r>
      <w:r>
        <w:rPr>
          <w:sz w:val="32"/>
        </w:rPr>
        <w:t xml:space="preserve">         </w:t>
      </w:r>
    </w:p>
    <w:p>
      <w:pPr>
        <w:pStyle w:val="null3"/>
        <w:ind w:firstLine="480"/>
        <w:jc w:val="both"/>
      </w:pPr>
      <w:r>
        <w:rPr>
          <w:sz w:val="32"/>
        </w:rPr>
        <w:t>有效期限：</w:t>
      </w:r>
    </w:p>
    <w:p>
      <w:pPr>
        <w:pStyle w:val="null3"/>
        <w:ind w:firstLine="480"/>
        <w:jc w:val="both"/>
      </w:pPr>
    </w:p>
    <w:p>
      <w:pPr>
        <w:pStyle w:val="null3"/>
        <w:ind w:firstLine="480"/>
      </w:pPr>
    </w:p>
    <w:p>
      <w:pPr>
        <w:pStyle w:val="null3"/>
      </w:pPr>
      <w:r>
        <w:rPr/>
        <w:t xml:space="preserve"> </w:t>
      </w:r>
    </w:p>
    <w:p>
      <w:pPr>
        <w:pStyle w:val="null3"/>
        <w:ind w:firstLine="480"/>
        <w:jc w:val="center"/>
      </w:pPr>
      <w:r>
        <w:rPr>
          <w:sz w:val="32"/>
        </w:rPr>
        <w:t>填</w:t>
      </w:r>
      <w:r>
        <w:rPr>
          <w:sz w:val="32"/>
        </w:rPr>
        <w:t>写</w:t>
      </w:r>
      <w:r>
        <w:rPr>
          <w:sz w:val="32"/>
        </w:rPr>
        <w:t>说</w:t>
      </w:r>
      <w:r>
        <w:rPr>
          <w:sz w:val="32"/>
        </w:rPr>
        <w:t>明</w:t>
      </w:r>
    </w:p>
    <w:p>
      <w:pPr>
        <w:pStyle w:val="null3"/>
        <w:ind w:firstLine="480"/>
        <w:jc w:val="both"/>
      </w:pPr>
      <w:r>
        <w:rPr>
          <w:sz w:val="21"/>
        </w:rPr>
        <w:t xml:space="preserve">    </w:t>
      </w:r>
    </w:p>
    <w:p>
      <w:pPr>
        <w:pStyle w:val="null3"/>
        <w:ind w:firstLine="480"/>
        <w:jc w:val="both"/>
      </w:pPr>
      <w:r>
        <w:rPr>
          <w:sz w:val="28"/>
        </w:rPr>
        <w:t>一、本合同为中华人民共和国科学技术部印制的技术服务合同示范文本，各技术合同登记机构可推介技术合同当事人参照使用。</w:t>
      </w:r>
    </w:p>
    <w:p>
      <w:pPr>
        <w:pStyle w:val="null3"/>
        <w:ind w:firstLine="480"/>
        <w:jc w:val="both"/>
      </w:pPr>
      <w:r>
        <w:rPr>
          <w:sz w:val="28"/>
        </w:rPr>
        <w:t>二、本合同书适用于一方当事人（受托方）以技术知识为另一方（委托方）解决特定技术问题所订立的合同。</w:t>
      </w:r>
    </w:p>
    <w:p>
      <w:pPr>
        <w:pStyle w:val="null3"/>
        <w:ind w:firstLine="480"/>
        <w:jc w:val="both"/>
      </w:pPr>
      <w:r>
        <w:rPr>
          <w:sz w:val="28"/>
        </w:rPr>
        <w:t>三、签约一方为多个当事人的，可按各自在合同关系中的作用等，在</w:t>
      </w:r>
      <w:r>
        <w:rPr>
          <w:sz w:val="28"/>
        </w:rPr>
        <w:t>“委托方”、“受托方”项下（增页）分别排列为共同委托人或共同受托人。</w:t>
      </w:r>
    </w:p>
    <w:p>
      <w:pPr>
        <w:pStyle w:val="null3"/>
        <w:ind w:firstLine="480"/>
        <w:jc w:val="both"/>
      </w:pPr>
      <w:r>
        <w:rPr>
          <w:sz w:val="28"/>
        </w:rPr>
        <w:t>四、本合同书未尽事项，可由当事人附页另行约定，并作为本合同的组成部分。</w:t>
      </w:r>
    </w:p>
    <w:p>
      <w:pPr>
        <w:pStyle w:val="null3"/>
        <w:ind w:firstLine="480"/>
        <w:jc w:val="both"/>
      </w:pPr>
      <w:r>
        <w:rPr>
          <w:sz w:val="28"/>
        </w:rPr>
        <w:t>五、当事人使用本合同书时约定无需填写的条款，应在该条款处注明</w:t>
      </w:r>
      <w:r>
        <w:rPr>
          <w:sz w:val="28"/>
        </w:rPr>
        <w:t>“无”等字样。</w:t>
      </w:r>
    </w:p>
    <w:p>
      <w:pPr>
        <w:pStyle w:val="null3"/>
        <w:ind w:firstLine="480"/>
        <w:jc w:val="both"/>
      </w:pP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jc w:val="center"/>
      </w:pPr>
      <w:r>
        <w:rPr>
          <w:b/>
          <w:sz w:val="32"/>
        </w:rPr>
        <w:t>技术服务合同</w:t>
      </w:r>
    </w:p>
    <w:p>
      <w:pPr>
        <w:pStyle w:val="null3"/>
        <w:ind w:firstLine="480"/>
        <w:jc w:val="both"/>
      </w:pPr>
    </w:p>
    <w:p>
      <w:pPr>
        <w:pStyle w:val="null3"/>
        <w:ind w:firstLine="480"/>
        <w:jc w:val="both"/>
      </w:pPr>
      <w:r>
        <w:rPr>
          <w:sz w:val="24"/>
        </w:rPr>
        <w:t>委托方（甲方）：</w:t>
      </w:r>
      <w:r>
        <w:rPr>
          <w:sz w:val="24"/>
        </w:rPr>
        <w:t>广州市规划和自然资源局</w:t>
      </w:r>
    </w:p>
    <w:p>
      <w:pPr>
        <w:pStyle w:val="null3"/>
        <w:ind w:firstLine="480"/>
        <w:jc w:val="both"/>
      </w:pPr>
      <w:r>
        <w:rPr>
          <w:sz w:val="24"/>
        </w:rPr>
        <w:t>住</w:t>
      </w:r>
      <w:r>
        <w:rPr>
          <w:sz w:val="24"/>
        </w:rPr>
        <w:t>所</w:t>
      </w:r>
      <w:r>
        <w:rPr>
          <w:sz w:val="24"/>
        </w:rPr>
        <w:t>地：广州市越秀区吉祥路</w:t>
      </w:r>
      <w:r>
        <w:rPr>
          <w:sz w:val="24"/>
        </w:rPr>
        <w:t>80号</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通讯地址：广州市越秀区吉祥路</w:t>
      </w:r>
      <w:r>
        <w:rPr>
          <w:sz w:val="24"/>
        </w:rPr>
        <w:t>80号</w:t>
      </w:r>
    </w:p>
    <w:p>
      <w:pPr>
        <w:pStyle w:val="null3"/>
        <w:ind w:firstLine="480"/>
        <w:jc w:val="both"/>
      </w:pPr>
      <w:r>
        <w:rPr>
          <w:sz w:val="24"/>
        </w:rPr>
        <w:t>电</w:t>
      </w:r>
      <w:r>
        <w:rPr>
          <w:sz w:val="24"/>
        </w:rPr>
        <w:t xml:space="preserve">  </w:t>
      </w:r>
      <w:r>
        <w:rPr>
          <w:sz w:val="24"/>
        </w:rPr>
        <w:t>话：</w:t>
      </w:r>
    </w:p>
    <w:p>
      <w:pPr>
        <w:pStyle w:val="null3"/>
        <w:ind w:firstLine="480"/>
        <w:jc w:val="both"/>
      </w:pPr>
      <w:r>
        <w:rPr>
          <w:sz w:val="24"/>
        </w:rPr>
        <w:t>传真：</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w:t>
      </w:r>
      <w:r>
        <w:rPr>
          <w:sz w:val="24"/>
        </w:rPr>
        <w:t>所</w:t>
      </w:r>
      <w:r>
        <w:rPr>
          <w:sz w:val="24"/>
        </w:rPr>
        <w:t>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w:t>
      </w:r>
      <w:r>
        <w:rPr>
          <w:sz w:val="24"/>
        </w:rPr>
        <w:t xml:space="preserve">  </w:t>
      </w:r>
      <w:r>
        <w:rPr>
          <w:sz w:val="24"/>
        </w:rPr>
        <w:t>话：</w:t>
      </w:r>
    </w:p>
    <w:p>
      <w:pPr>
        <w:pStyle w:val="null3"/>
        <w:ind w:firstLine="480"/>
        <w:jc w:val="both"/>
      </w:pPr>
      <w:r>
        <w:rPr>
          <w:sz w:val="24"/>
        </w:rPr>
        <w:t>传真：</w:t>
      </w:r>
    </w:p>
    <w:p>
      <w:pPr>
        <w:pStyle w:val="null3"/>
        <w:ind w:firstLine="480"/>
        <w:jc w:val="both"/>
      </w:pPr>
      <w:r>
        <w:rPr>
          <w:sz w:val="24"/>
        </w:rPr>
        <w:t>电子信箱：</w:t>
      </w:r>
    </w:p>
    <w:p>
      <w:pPr>
        <w:pStyle w:val="null3"/>
        <w:ind w:firstLine="480"/>
        <w:jc w:val="both"/>
      </w:pPr>
      <w:r>
        <w:rPr>
          <w:sz w:val="24"/>
        </w:rPr>
        <w:t>受托方（</w:t>
      </w:r>
      <w:r>
        <w:rPr>
          <w:sz w:val="24"/>
        </w:rPr>
        <w:t>....</w:t>
      </w:r>
      <w:r>
        <w:rPr>
          <w:sz w:val="24"/>
        </w:rPr>
        <w:t>）：</w:t>
      </w:r>
    </w:p>
    <w:p>
      <w:pPr>
        <w:pStyle w:val="null3"/>
        <w:ind w:firstLine="480"/>
        <w:jc w:val="both"/>
      </w:pPr>
      <w:r>
        <w:rPr>
          <w:sz w:val="24"/>
        </w:rPr>
        <w:t>住</w:t>
      </w:r>
      <w:r>
        <w:rPr>
          <w:sz w:val="24"/>
        </w:rPr>
        <w:t>所</w:t>
      </w:r>
      <w:r>
        <w:rPr>
          <w:sz w:val="24"/>
        </w:rPr>
        <w:t>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w:t>
      </w:r>
      <w:r>
        <w:rPr>
          <w:sz w:val="24"/>
        </w:rPr>
        <w:t xml:space="preserve">  </w:t>
      </w:r>
      <w:r>
        <w:rPr>
          <w:sz w:val="24"/>
        </w:rPr>
        <w:t>话：</w:t>
      </w:r>
    </w:p>
    <w:p>
      <w:pPr>
        <w:pStyle w:val="null3"/>
        <w:ind w:firstLine="480"/>
        <w:jc w:val="both"/>
      </w:pPr>
      <w:r>
        <w:rPr>
          <w:sz w:val="24"/>
        </w:rPr>
        <w:t>传真：</w:t>
      </w:r>
    </w:p>
    <w:p>
      <w:pPr>
        <w:pStyle w:val="null3"/>
        <w:ind w:firstLine="480"/>
        <w:jc w:val="both"/>
      </w:pPr>
      <w:r>
        <w:rPr>
          <w:sz w:val="24"/>
        </w:rPr>
        <w:t>电子信箱：</w:t>
      </w:r>
    </w:p>
    <w:p>
      <w:pPr>
        <w:pStyle w:val="null3"/>
        <w:ind w:firstLine="480"/>
        <w:jc w:val="both"/>
      </w:pPr>
    </w:p>
    <w:p>
      <w:pPr>
        <w:pStyle w:val="null3"/>
        <w:ind w:firstLine="480"/>
      </w:pPr>
    </w:p>
    <w:p>
      <w:pPr>
        <w:pStyle w:val="null3"/>
      </w:pPr>
      <w:r>
        <w:rPr/>
        <w:t xml:space="preserve"> </w:t>
      </w:r>
    </w:p>
    <w:p>
      <w:pPr>
        <w:pStyle w:val="null3"/>
        <w:ind w:firstLine="480"/>
        <w:jc w:val="both"/>
      </w:pPr>
      <w:r>
        <w:rPr>
          <w:sz w:val="24"/>
        </w:rPr>
        <w:t>本合同甲方委托乙方就</w:t>
      </w:r>
      <w:r>
        <w:rPr>
          <w:sz w:val="21"/>
          <w:u w:val="single"/>
        </w:rPr>
        <w:t xml:space="preserve">        </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0"/>
        <w:jc w:val="both"/>
      </w:pPr>
    </w:p>
    <w:p>
      <w:pPr>
        <w:pStyle w:val="null3"/>
        <w:ind w:firstLine="482"/>
        <w:jc w:val="both"/>
      </w:pPr>
      <w:r>
        <w:rPr>
          <w:b/>
          <w:sz w:val="24"/>
        </w:rPr>
        <w:t>第一条</w:t>
      </w:r>
      <w:r>
        <w:rPr>
          <w:b/>
          <w:sz w:val="24"/>
        </w:rPr>
        <w:t>甲方委托乙方进行技术服务的内容如下：</w:t>
      </w:r>
    </w:p>
    <w:p>
      <w:pPr>
        <w:pStyle w:val="null3"/>
      </w:pPr>
      <w:r>
        <w:rPr>
          <w:sz w:val="24"/>
        </w:rPr>
        <w:t>本项目周期为</w:t>
      </w:r>
      <w:r>
        <w:rPr>
          <w:sz w:val="24"/>
        </w:rPr>
        <w:t>12个月，主要工作内容如下：</w:t>
      </w:r>
    </w:p>
    <w:p>
      <w:pPr>
        <w:pStyle w:val="null3"/>
      </w:pPr>
      <w:r>
        <w:rPr>
          <w:sz w:val="24"/>
        </w:rPr>
        <w:t>（</w:t>
      </w:r>
      <w:r>
        <w:rPr>
          <w:sz w:val="24"/>
        </w:rPr>
        <w:t>一</w:t>
      </w:r>
      <w:r>
        <w:rPr>
          <w:sz w:val="24"/>
        </w:rPr>
        <w:t>）不动产登记数据修正服务和入库融合</w:t>
      </w:r>
    </w:p>
    <w:p>
      <w:pPr>
        <w:pStyle w:val="null3"/>
      </w:pPr>
      <w:r>
        <w:rPr>
          <w:sz w:val="24"/>
        </w:rPr>
        <w:t>根据不动产登记行政、业务管理部门要求，对影响日常登记、查询利用等业务办理的数据进行技术分析、核查以及修正，满足中心城区相关日常业务正常办理和数据利用。根据登记部门的入库要求，对数据的标准性和规范性进行技术检查，对符合标准规范的数据进行入库融合，对暂不符合的提出技术建议，具体工作包括：</w:t>
      </w:r>
    </w:p>
    <w:p>
      <w:pPr>
        <w:pStyle w:val="null3"/>
      </w:pPr>
      <w:r>
        <w:rPr>
          <w:sz w:val="24"/>
        </w:rPr>
        <w:t>（</w:t>
      </w:r>
      <w:r>
        <w:rPr>
          <w:sz w:val="24"/>
        </w:rPr>
        <w:t>1</w:t>
      </w:r>
      <w:r>
        <w:rPr>
          <w:sz w:val="24"/>
        </w:rPr>
        <w:t>）</w:t>
      </w:r>
      <w:r>
        <w:rPr>
          <w:sz w:val="24"/>
        </w:rPr>
        <w:t>按业务需求针对各区登记机构业务案件分析因历史数据问题导致在不动产受理立案、审核登簿和缮发证环节出现的各类问题，技术辅助开展不动产数据修正等工作，保障不动产登记各项业务顺畅办理。</w:t>
      </w:r>
    </w:p>
    <w:p>
      <w:pPr>
        <w:pStyle w:val="null3"/>
      </w:pPr>
      <w:r>
        <w:rPr>
          <w:sz w:val="24"/>
        </w:rPr>
        <w:t>（</w:t>
      </w:r>
      <w:r>
        <w:rPr>
          <w:sz w:val="24"/>
        </w:rPr>
        <w:t>2</w:t>
      </w:r>
      <w:r>
        <w:rPr>
          <w:sz w:val="24"/>
        </w:rPr>
        <w:t>）</w:t>
      </w:r>
      <w:r>
        <w:rPr>
          <w:sz w:val="24"/>
        </w:rPr>
        <w:t>数据修正与融合更新与数据备份，技术协助接收各区提供的数据更新修正脚本，并经数据库主管单位审核通过后，执行数据修正操作更新数据库，协助做好更新前后数据备份与操作记录工作。</w:t>
      </w:r>
    </w:p>
    <w:p>
      <w:pPr>
        <w:pStyle w:val="null3"/>
      </w:pPr>
      <w:r>
        <w:rPr>
          <w:sz w:val="24"/>
        </w:rPr>
        <w:t>（</w:t>
      </w:r>
      <w:r>
        <w:rPr>
          <w:sz w:val="24"/>
        </w:rPr>
        <w:t>3</w:t>
      </w:r>
      <w:r>
        <w:rPr>
          <w:sz w:val="24"/>
        </w:rPr>
        <w:t>）</w:t>
      </w:r>
      <w:r>
        <w:rPr>
          <w:sz w:val="24"/>
        </w:rPr>
        <w:t>部分区局因前期历史调查不规范等相关原因，存在数据错误，需技术辅助开展不动产登记数据批量检查、更新入库融合工作。</w:t>
      </w:r>
    </w:p>
    <w:p>
      <w:pPr>
        <w:pStyle w:val="null3"/>
      </w:pPr>
      <w:r>
        <w:rPr>
          <w:sz w:val="24"/>
        </w:rPr>
        <w:t>（二）</w:t>
      </w:r>
      <w:r>
        <w:rPr>
          <w:sz w:val="24"/>
        </w:rPr>
        <w:t>报文排查、重传技术服务和各种专题统计技术服务</w:t>
      </w:r>
    </w:p>
    <w:p>
      <w:pPr>
        <w:pStyle w:val="null3"/>
      </w:pPr>
      <w:r>
        <w:rPr>
          <w:sz w:val="24"/>
        </w:rPr>
        <w:t>1.</w:t>
      </w:r>
      <w:r>
        <w:rPr>
          <w:sz w:val="24"/>
        </w:rPr>
        <w:t>针对</w:t>
      </w:r>
      <w:r>
        <w:rPr>
          <w:sz w:val="24"/>
        </w:rPr>
        <w:t>2022年6月30日以前因整合错误、数据漏交等原因引起的不动产登记数据问题，依据《广东省自然资源厅关于启用广东省不动产登记数据在线更新管理系统的通知》《广东省不动产登记信息管理基础平台接入技术规范》相关要求，提供整改后问题报文上报、反馈服务，并向整改责任部门提供合理修改建议，以确保省市不动产登记数据成果一致性、准确性、现势性，保障不动产登记业务办理和登记成果查询利用平稳、安全开展。同时定期对日常报文汇交情况进行统计，对失败报文技术分析和问题排查，将登记部门整改后的数据进行报文重汇交等，保障监管和报文汇交质量。具体工作包括：</w:t>
      </w:r>
    </w:p>
    <w:p>
      <w:pPr>
        <w:pStyle w:val="null3"/>
        <w:ind w:firstLine="480"/>
        <w:jc w:val="both"/>
      </w:pPr>
      <w:r>
        <w:rPr>
          <w:sz w:val="24"/>
        </w:rPr>
        <w:t>（</w:t>
      </w:r>
      <w:r>
        <w:rPr>
          <w:sz w:val="24"/>
        </w:rPr>
        <w:t>1</w:t>
      </w:r>
      <w:r>
        <w:rPr>
          <w:sz w:val="24"/>
        </w:rPr>
        <w:t>）</w:t>
      </w:r>
      <w:r>
        <w:rPr>
          <w:sz w:val="24"/>
        </w:rPr>
        <w:t>报文汇交问题分析定位，根据省厅登记数据汇交、监管相关规范分析检查日常登记业务增量汇交问题报文，定位问题并提供技术解决方案；</w:t>
      </w:r>
    </w:p>
    <w:p>
      <w:pPr>
        <w:pStyle w:val="null3"/>
        <w:ind w:firstLine="480"/>
        <w:jc w:val="both"/>
      </w:pPr>
      <w:r>
        <w:rPr>
          <w:sz w:val="24"/>
        </w:rPr>
        <w:t>（</w:t>
      </w:r>
      <w:r>
        <w:rPr>
          <w:sz w:val="24"/>
        </w:rPr>
        <w:t>2</w:t>
      </w:r>
      <w:r>
        <w:rPr>
          <w:sz w:val="24"/>
        </w:rPr>
        <w:t>）</w:t>
      </w:r>
      <w:r>
        <w:rPr>
          <w:sz w:val="24"/>
        </w:rPr>
        <w:t>报文编写与重传，依据省厅不动产登记数据接入规范等编制不动产报文进行数据同步更新；</w:t>
      </w:r>
    </w:p>
    <w:p>
      <w:pPr>
        <w:pStyle w:val="null3"/>
        <w:ind w:firstLine="480"/>
        <w:jc w:val="both"/>
      </w:pPr>
      <w:r>
        <w:rPr>
          <w:sz w:val="24"/>
        </w:rPr>
        <w:t>2.</w:t>
      </w:r>
      <w:r>
        <w:rPr>
          <w:sz w:val="24"/>
        </w:rPr>
        <w:t>除在登记平台有固定模板统计外，对非固定格式、需人工综合、高资源占用等各种专题统计提供技术服务，技术协助登记数据成果周期性统计分析与报送，支撑部、省不动产登记数据统计核实报送、不动产登记工作动态跟踪，为广州市不动产登记工作情况通报与营商环境改革成效追踪各项指标提供数据支持，具体工作内容包括：</w:t>
      </w:r>
    </w:p>
    <w:p>
      <w:pPr>
        <w:pStyle w:val="null3"/>
        <w:ind w:firstLine="480"/>
        <w:jc w:val="both"/>
      </w:pPr>
      <w:r>
        <w:rPr>
          <w:sz w:val="24"/>
        </w:rPr>
        <w:t>（</w:t>
      </w:r>
      <w:r>
        <w:rPr>
          <w:sz w:val="24"/>
        </w:rPr>
        <w:t>1</w:t>
      </w:r>
      <w:r>
        <w:rPr>
          <w:sz w:val="24"/>
        </w:rPr>
        <w:t>）</w:t>
      </w:r>
      <w:r>
        <w:rPr>
          <w:sz w:val="24"/>
        </w:rPr>
        <w:t>统计数据指标分析，根据各类数据统计任务，结合广州市不动产登记业务实际与不动产统一登记平台建设现状，分析数据统计指标明确统计口径；</w:t>
      </w:r>
    </w:p>
    <w:p>
      <w:pPr>
        <w:pStyle w:val="null3"/>
        <w:ind w:firstLine="480"/>
        <w:jc w:val="both"/>
      </w:pPr>
      <w:r>
        <w:rPr>
          <w:sz w:val="24"/>
        </w:rPr>
        <w:t>（</w:t>
      </w:r>
      <w:r>
        <w:rPr>
          <w:sz w:val="24"/>
        </w:rPr>
        <w:t>2</w:t>
      </w:r>
      <w:r>
        <w:rPr>
          <w:sz w:val="24"/>
        </w:rPr>
        <w:t>）</w:t>
      </w:r>
      <w:r>
        <w:rPr>
          <w:sz w:val="24"/>
        </w:rPr>
        <w:t>统计脚本编写与执行，根据确定统计口径，技术协助编写数据库查询统计脚本，执行统计查询脚本完成查询；</w:t>
      </w:r>
    </w:p>
    <w:p>
      <w:pPr>
        <w:pStyle w:val="null3"/>
        <w:ind w:firstLine="480"/>
        <w:jc w:val="both"/>
      </w:pPr>
      <w:r>
        <w:rPr>
          <w:sz w:val="24"/>
        </w:rPr>
        <w:t>（</w:t>
      </w:r>
      <w:r>
        <w:rPr>
          <w:sz w:val="24"/>
        </w:rPr>
        <w:t>3</w:t>
      </w:r>
      <w:r>
        <w:rPr>
          <w:sz w:val="24"/>
        </w:rPr>
        <w:t>）</w:t>
      </w:r>
      <w:r>
        <w:rPr>
          <w:sz w:val="24"/>
        </w:rPr>
        <w:t>统计结果整理报送，依据各类统计指标报送要求，整理数据统计结果形成表格等成果提交主管部门。</w:t>
      </w:r>
    </w:p>
    <w:p>
      <w:pPr>
        <w:pStyle w:val="null3"/>
      </w:pPr>
      <w:r>
        <w:rPr>
          <w:sz w:val="24"/>
        </w:rPr>
        <w:t>（三）</w:t>
      </w:r>
      <w:r>
        <w:rPr>
          <w:sz w:val="24"/>
        </w:rPr>
        <w:t>不动产登记数据质量体检、对外利用技术服务</w:t>
      </w:r>
    </w:p>
    <w:p>
      <w:pPr>
        <w:pStyle w:val="null3"/>
        <w:ind w:firstLine="480"/>
        <w:jc w:val="both"/>
      </w:pPr>
      <w:r>
        <w:rPr>
          <w:sz w:val="24"/>
        </w:rPr>
        <w:t>1.</w:t>
      </w:r>
      <w:r>
        <w:rPr>
          <w:sz w:val="24"/>
        </w:rPr>
        <w:t>定期对不动产登记数据库按照数据标准规范、质量监控指标等进行技术检查分析，出具质量指标评估报告，对登记数据完善和提升提出技术建议；根据部和省厅要求，统筹登记成果向上汇交的技术工作，包括协助市局制定技术路线、空间数据坐标转换、数据分析、数据抽取、技术质检、对异常问题整改提供技术建议等。工作内容包括：</w:t>
      </w:r>
    </w:p>
    <w:p>
      <w:pPr>
        <w:pStyle w:val="null3"/>
        <w:ind w:firstLine="480"/>
        <w:jc w:val="both"/>
      </w:pPr>
      <w:r>
        <w:rPr>
          <w:sz w:val="24"/>
        </w:rPr>
        <w:t>（</w:t>
      </w:r>
      <w:r>
        <w:rPr>
          <w:sz w:val="24"/>
        </w:rPr>
        <w:t>1</w:t>
      </w:r>
      <w:r>
        <w:rPr>
          <w:sz w:val="24"/>
        </w:rPr>
        <w:t>）</w:t>
      </w:r>
      <w:r>
        <w:rPr>
          <w:sz w:val="24"/>
        </w:rPr>
        <w:t>数据体检质量指标体系建立，梳理总结日常报文汇交与监管所涉及数据问题，结合广东省不动产数据接入标准与广州市不动产数据库标准构建数据体检质量指标体系，通过各项指标衡量不动产登记数据逻辑一致性、完整性和准确性；</w:t>
      </w:r>
    </w:p>
    <w:p>
      <w:pPr>
        <w:pStyle w:val="null3"/>
        <w:ind w:firstLine="480"/>
        <w:jc w:val="both"/>
      </w:pPr>
      <w:r>
        <w:rPr>
          <w:sz w:val="24"/>
        </w:rPr>
        <w:t>（</w:t>
      </w:r>
      <w:r>
        <w:rPr>
          <w:sz w:val="24"/>
        </w:rPr>
        <w:t>2</w:t>
      </w:r>
      <w:r>
        <w:rPr>
          <w:sz w:val="24"/>
        </w:rPr>
        <w:t>）</w:t>
      </w:r>
      <w:r>
        <w:rPr>
          <w:sz w:val="24"/>
        </w:rPr>
        <w:t>数据检查工具开发，根据数据体检质量指标体系制定数据检查规则，开发数据检查工具，实现数据自动化质检与质检结果输出；</w:t>
      </w:r>
    </w:p>
    <w:p>
      <w:pPr>
        <w:pStyle w:val="null3"/>
        <w:ind w:firstLine="480"/>
        <w:jc w:val="both"/>
      </w:pPr>
      <w:r>
        <w:rPr>
          <w:sz w:val="24"/>
        </w:rPr>
        <w:t>（</w:t>
      </w:r>
      <w:r>
        <w:rPr>
          <w:sz w:val="24"/>
        </w:rPr>
        <w:t>3</w:t>
      </w:r>
      <w:r>
        <w:rPr>
          <w:sz w:val="24"/>
        </w:rPr>
        <w:t>）</w:t>
      </w:r>
      <w:r>
        <w:rPr>
          <w:sz w:val="24"/>
        </w:rPr>
        <w:t>编制数据体检分析报告，根据数据体检情况，每季度总结编制不动产登记数据体检分析报告提交主管部门。</w:t>
      </w:r>
    </w:p>
    <w:p>
      <w:pPr>
        <w:pStyle w:val="null3"/>
        <w:ind w:firstLine="480"/>
        <w:jc w:val="both"/>
      </w:pPr>
      <w:r>
        <w:rPr>
          <w:sz w:val="24"/>
        </w:rPr>
        <w:t>2.</w:t>
      </w:r>
      <w:r>
        <w:rPr>
          <w:sz w:val="24"/>
        </w:rPr>
        <w:t>日常支撑对局内外各部门提供数据利用服务，协助各处室、土发中心、各区局、住建局、交通局等导出相应专题的不动产登记数据、进行权属分析等工作，用于相关单位开展建设确权、农用地定级、数据核查等各项业务。工作内容包括：</w:t>
      </w:r>
    </w:p>
    <w:p>
      <w:pPr>
        <w:pStyle w:val="null3"/>
        <w:ind w:firstLine="480"/>
        <w:jc w:val="both"/>
      </w:pPr>
      <w:r>
        <w:rPr>
          <w:sz w:val="24"/>
        </w:rPr>
        <w:t>（</w:t>
      </w:r>
      <w:r>
        <w:rPr>
          <w:sz w:val="24"/>
        </w:rPr>
        <w:t>1</w:t>
      </w:r>
      <w:r>
        <w:rPr>
          <w:sz w:val="24"/>
        </w:rPr>
        <w:t>）</w:t>
      </w:r>
      <w:r>
        <w:rPr>
          <w:sz w:val="24"/>
        </w:rPr>
        <w:t>检查不动产单元空间数据的空间基准、空间逻辑关系、拓扑关系等是否满足要求。对于空间基准不一致的，应先采用科学、严密的坐标转换方案对多源异构权籍空间数据进行预处理，确保待分析数据与不动产登记数据的空间坐标一致性。</w:t>
      </w:r>
    </w:p>
    <w:p>
      <w:pPr>
        <w:pStyle w:val="null3"/>
        <w:ind w:firstLine="480"/>
        <w:jc w:val="both"/>
      </w:pPr>
      <w:r>
        <w:rPr>
          <w:sz w:val="24"/>
        </w:rPr>
        <w:t>（</w:t>
      </w:r>
      <w:r>
        <w:rPr>
          <w:sz w:val="24"/>
        </w:rPr>
        <w:t>2</w:t>
      </w:r>
      <w:r>
        <w:rPr>
          <w:sz w:val="24"/>
        </w:rPr>
        <w:t>）</w:t>
      </w:r>
      <w:r>
        <w:rPr>
          <w:sz w:val="24"/>
        </w:rPr>
        <w:t>检查宗地、宗海、林地之间空间逻辑关系，宗地、宗海、林地之间相互压盖检查和缝隙检查；对存在相互压盖的单元，分析压盖的原因并提出技术解决建议。</w:t>
      </w:r>
    </w:p>
    <w:p>
      <w:pPr>
        <w:pStyle w:val="null3"/>
        <w:ind w:firstLine="480"/>
        <w:jc w:val="both"/>
      </w:pPr>
      <w:r>
        <w:rPr>
          <w:sz w:val="24"/>
        </w:rPr>
        <w:t>（</w:t>
      </w:r>
      <w:r>
        <w:rPr>
          <w:sz w:val="24"/>
        </w:rPr>
        <w:t>3</w:t>
      </w:r>
      <w:r>
        <w:rPr>
          <w:sz w:val="24"/>
        </w:rPr>
        <w:t>）</w:t>
      </w:r>
      <w:r>
        <w:rPr>
          <w:sz w:val="24"/>
        </w:rPr>
        <w:t>检查宗地、自然幢、逻辑幢、层和户之间的空间逻辑关系，包括：宗地之间是否存在相互压盖、集体土地和国有土地之间的空间拓扑关系、自然幢之间的数据是否存在相互压盖；自然幢的数据是否在宗地范围内、逻辑幢和自然幢关系是否准确，层和户数据挂接是否准确等；对于逻辑关系错误的单元，分析具体原因，按类别进行梳理，并提出相应的技术解决建议。</w:t>
      </w:r>
    </w:p>
    <w:p>
      <w:pPr>
        <w:pStyle w:val="null3"/>
        <w:ind w:firstLine="480"/>
        <w:jc w:val="both"/>
      </w:pPr>
      <w:r>
        <w:rPr>
          <w:sz w:val="24"/>
        </w:rPr>
        <w:t>（</w:t>
      </w:r>
      <w:r>
        <w:rPr>
          <w:sz w:val="24"/>
        </w:rPr>
        <w:t>4</w:t>
      </w:r>
      <w:r>
        <w:rPr>
          <w:sz w:val="24"/>
        </w:rPr>
        <w:t>）</w:t>
      </w:r>
      <w:r>
        <w:rPr>
          <w:sz w:val="24"/>
        </w:rPr>
        <w:t>根据工作交办单和申请单位提供的红线范围，提取广州市不动产数据库中的不动产空间数据和权属关联信息，包括</w:t>
      </w:r>
      <w:r>
        <w:rPr>
          <w:sz w:val="24"/>
        </w:rPr>
        <w:t>但不限于</w:t>
      </w:r>
      <w:r>
        <w:rPr>
          <w:sz w:val="24"/>
        </w:rPr>
        <w:t>国有土地使用权、集体土地所有权、户与权属的关联信息等。</w:t>
      </w:r>
    </w:p>
    <w:p>
      <w:pPr>
        <w:pStyle w:val="null3"/>
        <w:ind w:firstLine="480"/>
        <w:jc w:val="both"/>
      </w:pPr>
      <w:r>
        <w:rPr>
          <w:sz w:val="24"/>
        </w:rPr>
        <w:t>（</w:t>
      </w:r>
      <w:r>
        <w:rPr>
          <w:sz w:val="24"/>
        </w:rPr>
        <w:t>5</w:t>
      </w:r>
      <w:r>
        <w:rPr>
          <w:sz w:val="24"/>
        </w:rPr>
        <w:t>）</w:t>
      </w:r>
      <w:r>
        <w:rPr>
          <w:sz w:val="24"/>
        </w:rPr>
        <w:t>根据市规划和自然资源局的具体需求，对提取的信息进行分析、梳理，整理形成权属分析报告、权属套图数据等成果。</w:t>
      </w:r>
    </w:p>
    <w:p>
      <w:pPr>
        <w:pStyle w:val="null3"/>
      </w:pPr>
      <w:r>
        <w:rPr>
          <w:sz w:val="24"/>
        </w:rPr>
        <w:t>（</w:t>
      </w:r>
      <w:r>
        <w:rPr>
          <w:sz w:val="24"/>
        </w:rPr>
        <w:t>四</w:t>
      </w:r>
      <w:r>
        <w:rPr>
          <w:sz w:val="24"/>
        </w:rPr>
        <w:t>）各区林权整合成果数据市级检查及入库技术服务</w:t>
      </w:r>
    </w:p>
    <w:p>
      <w:pPr>
        <w:pStyle w:val="null3"/>
        <w:ind w:firstLine="480"/>
        <w:jc w:val="both"/>
      </w:pPr>
      <w:r>
        <w:rPr>
          <w:sz w:val="24"/>
        </w:rPr>
        <w:t>依据《不动产登记数据库标准》、《广州市不动产登记成果利用中间库标准》，对各区完成的林权不动产登记存量数据整合成果，通过自动化结合人工检查等手段对融合入库数据进行完整性、逻辑关系一致性检查，对通过检查的数据成果进行属性、空间数据成果分批逐步融合入广州市不动产登记成果中间库，具体内容包括：</w:t>
      </w:r>
    </w:p>
    <w:p>
      <w:pPr>
        <w:pStyle w:val="null3"/>
        <w:ind w:firstLine="480"/>
        <w:jc w:val="both"/>
      </w:pPr>
      <w:r>
        <w:rPr>
          <w:sz w:val="24"/>
        </w:rPr>
        <w:t>（</w:t>
      </w:r>
      <w:r>
        <w:rPr>
          <w:sz w:val="24"/>
        </w:rPr>
        <w:t>1</w:t>
      </w:r>
      <w:r>
        <w:rPr>
          <w:sz w:val="24"/>
        </w:rPr>
        <w:t>）</w:t>
      </w:r>
      <w:r>
        <w:rPr>
          <w:sz w:val="24"/>
        </w:rPr>
        <w:t>检查林权整合数据数据完整性及结构正确性，做好关键字段的规范性检查；</w:t>
      </w:r>
    </w:p>
    <w:p>
      <w:pPr>
        <w:pStyle w:val="null3"/>
        <w:ind w:firstLine="480"/>
        <w:jc w:val="both"/>
      </w:pPr>
      <w:r>
        <w:rPr>
          <w:sz w:val="24"/>
        </w:rPr>
        <w:t>（</w:t>
      </w:r>
      <w:r>
        <w:rPr>
          <w:sz w:val="24"/>
        </w:rPr>
        <w:t>2</w:t>
      </w:r>
      <w:r>
        <w:rPr>
          <w:sz w:val="24"/>
        </w:rPr>
        <w:t>）</w:t>
      </w:r>
      <w:r>
        <w:rPr>
          <w:sz w:val="24"/>
        </w:rPr>
        <w:t>检查林权整合成果的逻辑关联一致性，对林权相关的权利、属性数据关联情况进行质检及反馈；</w:t>
      </w:r>
    </w:p>
    <w:p>
      <w:pPr>
        <w:pStyle w:val="null3"/>
        <w:ind w:firstLine="480"/>
        <w:jc w:val="both"/>
      </w:pPr>
      <w:r>
        <w:rPr>
          <w:sz w:val="24"/>
        </w:rPr>
        <w:t>（</w:t>
      </w:r>
      <w:r>
        <w:rPr>
          <w:sz w:val="24"/>
        </w:rPr>
        <w:t>3</w:t>
      </w:r>
      <w:r>
        <w:rPr>
          <w:sz w:val="24"/>
        </w:rPr>
        <w:t>）</w:t>
      </w:r>
      <w:r>
        <w:rPr>
          <w:sz w:val="24"/>
        </w:rPr>
        <w:t>检查林权整合成果的空间数据是否符合汇交规范；</w:t>
      </w:r>
    </w:p>
    <w:p>
      <w:pPr>
        <w:pStyle w:val="null3"/>
        <w:ind w:firstLine="480"/>
        <w:jc w:val="both"/>
      </w:pPr>
      <w:r>
        <w:rPr>
          <w:sz w:val="24"/>
        </w:rPr>
        <w:t>（</w:t>
      </w:r>
      <w:r>
        <w:rPr>
          <w:sz w:val="24"/>
        </w:rPr>
        <w:t>4</w:t>
      </w:r>
      <w:r>
        <w:rPr>
          <w:sz w:val="24"/>
        </w:rPr>
        <w:t>）</w:t>
      </w:r>
      <w:r>
        <w:rPr>
          <w:sz w:val="24"/>
        </w:rPr>
        <w:t>对通过检查的林权属性、空间数据成果分批逐步融合入广州市不动产登记成果中间库。</w:t>
      </w:r>
    </w:p>
    <w:p>
      <w:pPr>
        <w:pStyle w:val="null3"/>
      </w:pPr>
      <w:r>
        <w:rPr>
          <w:sz w:val="24"/>
        </w:rPr>
        <w:t>（</w:t>
      </w:r>
      <w:r>
        <w:rPr>
          <w:sz w:val="24"/>
        </w:rPr>
        <w:t>五</w:t>
      </w:r>
      <w:r>
        <w:rPr>
          <w:sz w:val="24"/>
        </w:rPr>
        <w:t>）</w:t>
      </w:r>
      <w:r>
        <w:rPr>
          <w:sz w:val="24"/>
        </w:rPr>
        <w:t>不动产</w:t>
      </w:r>
      <w:r>
        <w:rPr>
          <w:sz w:val="24"/>
        </w:rPr>
        <w:t>登记</w:t>
      </w:r>
      <w:r>
        <w:rPr>
          <w:sz w:val="24"/>
        </w:rPr>
        <w:t>存量电子证照签发与注销技术服务</w:t>
      </w:r>
    </w:p>
    <w:p>
      <w:pPr>
        <w:pStyle w:val="null3"/>
      </w:pPr>
      <w:r>
        <w:rPr>
          <w:sz w:val="24"/>
        </w:rPr>
        <w:t>针对已签发（注销）的存量不动产登记电子证书（证明）现势性、正确性问题，根据不动产权利现势情况，对权利对应的不动产</w:t>
      </w:r>
      <w:r>
        <w:rPr>
          <w:sz w:val="24"/>
        </w:rPr>
        <w:t>登记</w:t>
      </w:r>
      <w:r>
        <w:rPr>
          <w:sz w:val="24"/>
        </w:rPr>
        <w:t>电子证书（证明）数据按省厅签发规则进行映射转换、梳理检查，人工协助进行证照重新签发和注销处理，提升不动产</w:t>
      </w:r>
      <w:r>
        <w:rPr>
          <w:sz w:val="24"/>
        </w:rPr>
        <w:t>登记</w:t>
      </w:r>
      <w:r>
        <w:rPr>
          <w:sz w:val="24"/>
        </w:rPr>
        <w:t>电子证照数据质量，支撑</w:t>
      </w:r>
      <w:r>
        <w:rPr>
          <w:sz w:val="24"/>
        </w:rPr>
        <w:t>不动产登记</w:t>
      </w:r>
      <w:r>
        <w:rPr>
          <w:sz w:val="24"/>
        </w:rPr>
        <w:t>电子证照数据准确、高效共享和对外利用。具体内容包括：</w:t>
      </w:r>
    </w:p>
    <w:p>
      <w:pPr>
        <w:pStyle w:val="null3"/>
      </w:pPr>
      <w:r>
        <w:rPr>
          <w:sz w:val="24"/>
        </w:rPr>
        <w:t>（</w:t>
      </w:r>
      <w:r>
        <w:rPr>
          <w:sz w:val="24"/>
        </w:rPr>
        <w:t>1</w:t>
      </w:r>
      <w:r>
        <w:rPr>
          <w:sz w:val="24"/>
        </w:rPr>
        <w:t>）</w:t>
      </w:r>
      <w:r>
        <w:rPr>
          <w:sz w:val="24"/>
        </w:rPr>
        <w:t>对存量不动产登记电子证书（证明）的现势性、正确性问题进行核查分析。</w:t>
      </w:r>
    </w:p>
    <w:p>
      <w:pPr>
        <w:pStyle w:val="null3"/>
        <w:ind w:firstLine="480"/>
        <w:jc w:val="both"/>
      </w:pPr>
      <w:r>
        <w:rPr>
          <w:sz w:val="24"/>
        </w:rPr>
        <w:t>（</w:t>
      </w:r>
      <w:r>
        <w:rPr>
          <w:sz w:val="24"/>
        </w:rPr>
        <w:t>2</w:t>
      </w:r>
      <w:r>
        <w:rPr>
          <w:sz w:val="24"/>
        </w:rPr>
        <w:t>）</w:t>
      </w:r>
      <w:r>
        <w:rPr>
          <w:sz w:val="24"/>
        </w:rPr>
        <w:t>根据不动产权利现势情况，对权利对应的不动产</w:t>
      </w:r>
      <w:r>
        <w:rPr>
          <w:sz w:val="24"/>
        </w:rPr>
        <w:t>登记</w:t>
      </w:r>
      <w:r>
        <w:rPr>
          <w:sz w:val="24"/>
        </w:rPr>
        <w:t>电子证书（证明）数据按省厅签发规则进行映射转换、梳理检查，人工开展证照补签发和注销工作。</w:t>
      </w:r>
    </w:p>
    <w:p>
      <w:pPr>
        <w:pStyle w:val="null3"/>
        <w:ind w:firstLine="482"/>
        <w:jc w:val="both"/>
      </w:pPr>
    </w:p>
    <w:p>
      <w:pPr>
        <w:pStyle w:val="null3"/>
        <w:ind w:firstLine="482"/>
        <w:jc w:val="both"/>
      </w:pPr>
      <w:r>
        <w:rPr>
          <w:b/>
          <w:sz w:val="24"/>
        </w:rPr>
        <w:t>第二条甲方乙方的权利和义务</w:t>
      </w:r>
    </w:p>
    <w:p>
      <w:pPr>
        <w:pStyle w:val="null3"/>
        <w:ind w:firstLine="480"/>
        <w:jc w:val="both"/>
      </w:pPr>
      <w:r>
        <w:rPr>
          <w:sz w:val="24"/>
        </w:rPr>
        <w:t>1.甲方的权利和义务：</w:t>
      </w:r>
    </w:p>
    <w:p>
      <w:pPr>
        <w:pStyle w:val="null3"/>
        <w:ind w:firstLine="480"/>
        <w:jc w:val="both"/>
      </w:pPr>
      <w:r>
        <w:rPr>
          <w:sz w:val="24"/>
        </w:rPr>
        <w:t>（</w:t>
      </w:r>
      <w:r>
        <w:rPr>
          <w:sz w:val="24"/>
        </w:rPr>
        <w:t>1）应向乙方提供必要的系统、数据库、服务器的账号和相应权限，协调相关单位配合乙方开展数据保障工作。</w:t>
      </w:r>
    </w:p>
    <w:p>
      <w:pPr>
        <w:pStyle w:val="null3"/>
        <w:ind w:firstLine="480"/>
        <w:jc w:val="both"/>
      </w:pPr>
      <w:r>
        <w:rPr>
          <w:sz w:val="24"/>
        </w:rPr>
        <w:t>（</w:t>
      </w:r>
      <w:r>
        <w:rPr>
          <w:sz w:val="24"/>
        </w:rPr>
        <w:t>2）应向乙方提供满足项目实施的数据资源和工作资料。</w:t>
      </w:r>
    </w:p>
    <w:p>
      <w:pPr>
        <w:pStyle w:val="null3"/>
        <w:ind w:firstLine="480"/>
        <w:jc w:val="both"/>
      </w:pPr>
      <w:r>
        <w:rPr>
          <w:sz w:val="24"/>
        </w:rPr>
        <w:t>（</w:t>
      </w:r>
      <w:r>
        <w:rPr>
          <w:sz w:val="24"/>
        </w:rPr>
        <w:t>3）应协助乙方明确相关数据保障作业规则和标准。</w:t>
      </w:r>
    </w:p>
    <w:p>
      <w:pPr>
        <w:pStyle w:val="null3"/>
        <w:ind w:firstLine="480"/>
        <w:jc w:val="both"/>
      </w:pPr>
      <w:r>
        <w:rPr>
          <w:sz w:val="24"/>
        </w:rPr>
        <w:t>（</w:t>
      </w:r>
      <w:r>
        <w:rPr>
          <w:sz w:val="24"/>
        </w:rPr>
        <w:t>4）应保证合同款按时到位，以保证项目的顺利进行。</w:t>
      </w:r>
    </w:p>
    <w:p>
      <w:pPr>
        <w:pStyle w:val="null3"/>
        <w:ind w:firstLine="480"/>
        <w:jc w:val="both"/>
      </w:pPr>
      <w:r>
        <w:rPr>
          <w:sz w:val="24"/>
        </w:rPr>
        <w:t>2.乙方的权利和义务：</w:t>
      </w:r>
    </w:p>
    <w:p>
      <w:pPr>
        <w:pStyle w:val="null3"/>
        <w:ind w:firstLine="480"/>
        <w:jc w:val="both"/>
      </w:pPr>
      <w:r>
        <w:rPr>
          <w:sz w:val="24"/>
        </w:rPr>
        <w:t>（</w:t>
      </w:r>
      <w:r>
        <w:rPr>
          <w:sz w:val="24"/>
        </w:rPr>
        <w:t>1）根据有关法律法规及本合同约定，编制服务计划与技术方案并按要求开展项目建设。</w:t>
      </w:r>
    </w:p>
    <w:p>
      <w:pPr>
        <w:pStyle w:val="null3"/>
        <w:ind w:firstLine="480"/>
        <w:jc w:val="both"/>
      </w:pPr>
      <w:r>
        <w:rPr>
          <w:sz w:val="24"/>
        </w:rPr>
        <w:t>（</w:t>
      </w:r>
      <w:r>
        <w:rPr>
          <w:sz w:val="24"/>
        </w:rPr>
        <w:t>2）项目实施期间，根据本合同约定为甲方提供有关技术支持。</w:t>
      </w:r>
    </w:p>
    <w:p>
      <w:pPr>
        <w:pStyle w:val="null3"/>
        <w:ind w:firstLine="480"/>
        <w:jc w:val="both"/>
      </w:pPr>
      <w:r>
        <w:rPr>
          <w:sz w:val="24"/>
        </w:rPr>
        <w:t>（</w:t>
      </w:r>
      <w:r>
        <w:rPr>
          <w:sz w:val="24"/>
        </w:rPr>
        <w:t>3）按合同和甲方要求按时保质完成项目。</w:t>
      </w:r>
    </w:p>
    <w:p>
      <w:pPr>
        <w:pStyle w:val="null3"/>
        <w:ind w:firstLine="480"/>
        <w:jc w:val="both"/>
      </w:pPr>
      <w:r>
        <w:rPr>
          <w:sz w:val="24"/>
        </w:rPr>
        <w:t>（</w:t>
      </w:r>
      <w:r>
        <w:rPr>
          <w:sz w:val="24"/>
        </w:rPr>
        <w:t>4）做好信息安全保密工作，防止信息泄漏，所获得的数据库、账号等权限不得用于本项目以外的其他用途；与参与本项目工作的所有人员签订保密承诺书。</w:t>
      </w:r>
    </w:p>
    <w:p>
      <w:pPr>
        <w:pStyle w:val="null3"/>
        <w:ind w:firstLine="480"/>
        <w:jc w:val="both"/>
      </w:pPr>
      <w:r>
        <w:rPr>
          <w:sz w:val="24"/>
        </w:rPr>
        <w:t>（</w:t>
      </w:r>
      <w:r>
        <w:rPr>
          <w:sz w:val="24"/>
        </w:rPr>
        <w:t>5）配合完成项目验收工作。</w:t>
      </w:r>
    </w:p>
    <w:p>
      <w:pPr>
        <w:pStyle w:val="null3"/>
        <w:ind w:firstLine="482"/>
        <w:jc w:val="both"/>
      </w:pPr>
    </w:p>
    <w:p>
      <w:pPr>
        <w:pStyle w:val="null3"/>
        <w:ind w:firstLine="482"/>
        <w:jc w:val="both"/>
      </w:pPr>
      <w:r>
        <w:rPr>
          <w:b/>
          <w:sz w:val="24"/>
        </w:rPr>
        <w:t>第</w:t>
      </w:r>
      <w:r>
        <w:rPr>
          <w:b/>
          <w:sz w:val="24"/>
        </w:rPr>
        <w:t>三</w:t>
      </w:r>
      <w:r>
        <w:rPr>
          <w:b/>
          <w:sz w:val="24"/>
        </w:rPr>
        <w:t>条乙方应按下列要求完成技术服务工作：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2．技术服务期限：2024年5月12日至2025年5月11日。</w:t>
      </w:r>
    </w:p>
    <w:p>
      <w:pPr>
        <w:pStyle w:val="null3"/>
        <w:ind w:firstLine="480"/>
        <w:jc w:val="both"/>
      </w:pPr>
      <w:r>
        <w:rPr>
          <w:sz w:val="24"/>
        </w:rPr>
        <w:t>3．技术服务进度：</w:t>
      </w:r>
      <w:r>
        <w:rPr>
          <w:sz w:val="24"/>
          <w:u w:val="single"/>
        </w:rPr>
        <w:t>按照甲方要求。</w:t>
      </w:r>
    </w:p>
    <w:p>
      <w:pPr>
        <w:pStyle w:val="null3"/>
        <w:ind w:firstLine="480"/>
        <w:jc w:val="both"/>
      </w:pPr>
      <w:r>
        <w:rPr>
          <w:sz w:val="24"/>
        </w:rPr>
        <w:t>4．技术服务质量要求：成果必须符合行业规范、地方通用标准以及采购需求的要求。</w:t>
      </w:r>
    </w:p>
    <w:p>
      <w:pPr>
        <w:pStyle w:val="null3"/>
        <w:ind w:firstLine="482"/>
        <w:jc w:val="both"/>
      </w:pPr>
    </w:p>
    <w:p>
      <w:pPr>
        <w:pStyle w:val="null3"/>
        <w:ind w:firstLine="482"/>
        <w:jc w:val="both"/>
      </w:pPr>
      <w:r>
        <w:rPr>
          <w:b/>
          <w:sz w:val="24"/>
        </w:rPr>
        <w:t>第</w:t>
      </w:r>
      <w:r>
        <w:rPr>
          <w:b/>
          <w:sz w:val="24"/>
        </w:rPr>
        <w:t>四</w:t>
      </w:r>
      <w:r>
        <w:rPr>
          <w:b/>
          <w:sz w:val="24"/>
        </w:rPr>
        <w:t>条为保证乙方有效进行技术服务工作，甲方应当向乙方提供下列工作条件和协作事项：</w:t>
      </w:r>
    </w:p>
    <w:p>
      <w:pPr>
        <w:pStyle w:val="null3"/>
        <w:ind w:firstLine="480"/>
        <w:jc w:val="both"/>
      </w:pPr>
      <w:r>
        <w:rPr>
          <w:sz w:val="24"/>
        </w:rPr>
        <w:t>（</w:t>
      </w:r>
      <w:r>
        <w:rPr>
          <w:sz w:val="24"/>
        </w:rPr>
        <w:t>一</w:t>
      </w:r>
      <w:r>
        <w:rPr>
          <w:sz w:val="24"/>
        </w:rPr>
        <w:t>）</w:t>
      </w:r>
      <w:r>
        <w:rPr>
          <w:sz w:val="24"/>
        </w:rPr>
        <w:t>在财政资金到位情况下，按照以下项目进度条件进行支付：</w:t>
      </w:r>
    </w:p>
    <w:p>
      <w:pPr>
        <w:pStyle w:val="null3"/>
        <w:ind w:firstLine="480"/>
        <w:jc w:val="both"/>
      </w:pPr>
      <w:r>
        <w:rPr>
          <w:sz w:val="24"/>
        </w:rPr>
        <w:t>第一期</w:t>
      </w:r>
      <w:r>
        <w:rPr>
          <w:sz w:val="24"/>
        </w:rPr>
        <w:t xml:space="preserve"> </w:t>
      </w:r>
      <w:r>
        <w:rPr>
          <w:sz w:val="24"/>
        </w:rPr>
        <w:t>合同签订后，</w:t>
      </w:r>
      <w:r>
        <w:rPr>
          <w:sz w:val="24"/>
        </w:rPr>
        <w:t>甲方</w:t>
      </w:r>
      <w:r>
        <w:rPr>
          <w:sz w:val="24"/>
        </w:rPr>
        <w:t>收到</w:t>
      </w:r>
      <w:r>
        <w:rPr>
          <w:sz w:val="24"/>
        </w:rPr>
        <w:t>乙方</w:t>
      </w:r>
      <w:r>
        <w:rPr>
          <w:sz w:val="24"/>
        </w:rPr>
        <w:t>提供的发票，项目服务期开始时间的</w:t>
      </w:r>
      <w:r>
        <w:rPr>
          <w:sz w:val="24"/>
        </w:rPr>
        <w:t>1</w:t>
      </w:r>
      <w:r>
        <w:rPr>
          <w:sz w:val="24"/>
        </w:rPr>
        <w:t>5</w:t>
      </w:r>
      <w:r>
        <w:rPr>
          <w:sz w:val="24"/>
        </w:rPr>
        <w:t>个工作日内办理支付手续，申请向</w:t>
      </w:r>
      <w:r>
        <w:rPr>
          <w:sz w:val="24"/>
        </w:rPr>
        <w:t>乙方</w:t>
      </w:r>
      <w:r>
        <w:rPr>
          <w:sz w:val="24"/>
        </w:rPr>
        <w:t>支付项目第一笔款项，占合同总金额的</w:t>
      </w:r>
      <w:r>
        <w:rPr>
          <w:sz w:val="24"/>
        </w:rPr>
        <w:t>50%，</w:t>
      </w:r>
      <w:r>
        <w:rPr>
          <w:sz w:val="24"/>
          <w:u w:val="single"/>
        </w:rPr>
        <w:t>人民币</w:t>
      </w:r>
      <w:r>
        <w:rPr>
          <w:sz w:val="24"/>
          <w:u w:val="single"/>
        </w:rPr>
        <w:t xml:space="preserve">     </w:t>
      </w:r>
      <w:r>
        <w:rPr>
          <w:sz w:val="24"/>
          <w:u w:val="single"/>
        </w:rPr>
        <w:t>元整（</w:t>
      </w:r>
      <w:r>
        <w:rPr>
          <w:sz w:val="24"/>
          <w:u w:val="single"/>
        </w:rPr>
        <w:t>¥      ）</w:t>
      </w:r>
      <w:r>
        <w:rPr>
          <w:sz w:val="24"/>
          <w:u w:val="single"/>
        </w:rPr>
        <w:t>。</w:t>
      </w:r>
    </w:p>
    <w:p>
      <w:pPr>
        <w:pStyle w:val="null3"/>
        <w:ind w:firstLine="480"/>
        <w:jc w:val="both"/>
      </w:pPr>
      <w:r>
        <w:rPr>
          <w:sz w:val="24"/>
        </w:rPr>
        <w:t>第二期</w:t>
      </w:r>
      <w:r>
        <w:rPr>
          <w:sz w:val="24"/>
        </w:rPr>
        <w:t xml:space="preserve"> </w:t>
      </w:r>
      <w:r>
        <w:rPr>
          <w:sz w:val="24"/>
        </w:rPr>
        <w:t>项目中期成果经甲方组织评审通过后，于</w:t>
      </w:r>
      <w:r>
        <w:rPr>
          <w:sz w:val="24"/>
        </w:rPr>
        <w:t>2025年1月支付项目合同总金额的30%，</w:t>
      </w:r>
      <w:r>
        <w:rPr>
          <w:sz w:val="24"/>
          <w:u w:val="single"/>
        </w:rPr>
        <w:t>人民币</w:t>
      </w:r>
      <w:r>
        <w:rPr>
          <w:sz w:val="24"/>
          <w:u w:val="single"/>
        </w:rPr>
        <w:t xml:space="preserve">     </w:t>
      </w:r>
      <w:r>
        <w:rPr>
          <w:sz w:val="24"/>
          <w:u w:val="single"/>
        </w:rPr>
        <w:t>元整（</w:t>
      </w:r>
      <w:r>
        <w:rPr>
          <w:sz w:val="24"/>
          <w:u w:val="single"/>
        </w:rPr>
        <w:t>¥      ）</w:t>
      </w:r>
      <w:r>
        <w:rPr>
          <w:sz w:val="24"/>
          <w:u w:val="single"/>
        </w:rPr>
        <w:t>。</w:t>
      </w:r>
    </w:p>
    <w:p>
      <w:pPr>
        <w:pStyle w:val="null3"/>
        <w:ind w:firstLine="480"/>
        <w:jc w:val="both"/>
      </w:pPr>
      <w:r>
        <w:rPr>
          <w:sz w:val="24"/>
        </w:rPr>
        <w:t>第三期</w:t>
      </w:r>
      <w:r>
        <w:rPr>
          <w:sz w:val="24"/>
        </w:rPr>
        <w:t xml:space="preserve"> </w:t>
      </w:r>
      <w:r>
        <w:rPr>
          <w:sz w:val="24"/>
        </w:rPr>
        <w:t>2025年5月，</w:t>
      </w:r>
      <w:r>
        <w:rPr>
          <w:sz w:val="24"/>
        </w:rPr>
        <w:t>项目通过甲方最终验收合格并提交有关成果</w:t>
      </w:r>
      <w:r>
        <w:rPr>
          <w:sz w:val="24"/>
        </w:rPr>
        <w:t>，完成项目归档</w:t>
      </w:r>
      <w:r>
        <w:rPr>
          <w:sz w:val="24"/>
        </w:rPr>
        <w:t>后支付项目合同总金额的</w:t>
      </w:r>
      <w:r>
        <w:rPr>
          <w:sz w:val="24"/>
        </w:rPr>
        <w:t>20%，</w:t>
      </w:r>
      <w:r>
        <w:rPr>
          <w:sz w:val="24"/>
          <w:u w:val="single"/>
        </w:rPr>
        <w:t>人民币</w:t>
      </w:r>
      <w:r>
        <w:rPr>
          <w:sz w:val="24"/>
          <w:u w:val="single"/>
        </w:rPr>
        <w:t xml:space="preserve">     </w:t>
      </w:r>
      <w:r>
        <w:rPr>
          <w:sz w:val="24"/>
          <w:u w:val="single"/>
        </w:rPr>
        <w:t>元整（</w:t>
      </w:r>
      <w:r>
        <w:rPr>
          <w:sz w:val="24"/>
          <w:u w:val="single"/>
        </w:rPr>
        <w:t>¥      ）</w:t>
      </w:r>
      <w:r>
        <w:rPr>
          <w:sz w:val="24"/>
          <w:u w:val="single"/>
        </w:rPr>
        <w:t>。</w:t>
      </w:r>
    </w:p>
    <w:p>
      <w:pPr>
        <w:pStyle w:val="null3"/>
        <w:ind w:firstLine="480"/>
        <w:jc w:val="both"/>
      </w:pPr>
      <w:r>
        <w:rPr>
          <w:sz w:val="24"/>
        </w:rPr>
        <w:t>上述每期支付比例，按照财政预算实际情况，由甲方和乙方协商调整后，签订合同。上述付款时间是指甲方完成向市财政部门申报支付手续的时间，财政部门审查及实际支付可能造成的时间延误不视为甲方违约。</w:t>
      </w:r>
    </w:p>
    <w:p>
      <w:pPr>
        <w:pStyle w:val="null3"/>
        <w:ind w:firstLine="480"/>
        <w:jc w:val="both"/>
      </w:pPr>
      <w:r>
        <w:rPr>
          <w:sz w:val="24"/>
        </w:rPr>
        <w:t>（二）乙方同时凭以下有效文件由甲方申请支付款：</w:t>
      </w:r>
    </w:p>
    <w:p>
      <w:pPr>
        <w:pStyle w:val="null3"/>
        <w:ind w:firstLine="480"/>
        <w:jc w:val="both"/>
      </w:pPr>
      <w:r>
        <w:rPr>
          <w:sz w:val="24"/>
        </w:rPr>
        <w:t>1</w:t>
      </w:r>
      <w:r>
        <w:rPr>
          <w:sz w:val="24"/>
        </w:rPr>
        <w:t>.</w:t>
      </w:r>
      <w:r>
        <w:rPr>
          <w:sz w:val="24"/>
        </w:rPr>
        <w:t>合同；</w:t>
      </w:r>
    </w:p>
    <w:p>
      <w:pPr>
        <w:pStyle w:val="null3"/>
        <w:ind w:firstLine="480"/>
        <w:jc w:val="both"/>
      </w:pPr>
      <w:r>
        <w:rPr>
          <w:sz w:val="24"/>
        </w:rPr>
        <w:t>2</w:t>
      </w:r>
      <w:r>
        <w:rPr>
          <w:sz w:val="24"/>
        </w:rPr>
        <w:t>.</w:t>
      </w:r>
      <w:r>
        <w:rPr>
          <w:sz w:val="24"/>
        </w:rPr>
        <w:t>乙方依法开具的发票；</w:t>
      </w:r>
    </w:p>
    <w:p>
      <w:pPr>
        <w:pStyle w:val="null3"/>
        <w:ind w:firstLine="480"/>
        <w:jc w:val="both"/>
      </w:pPr>
      <w:r>
        <w:rPr>
          <w:sz w:val="24"/>
        </w:rPr>
        <w:t>3</w:t>
      </w:r>
      <w:r>
        <w:rPr>
          <w:sz w:val="24"/>
        </w:rPr>
        <w:t>.</w:t>
      </w:r>
      <w:r>
        <w:rPr>
          <w:sz w:val="24"/>
        </w:rPr>
        <w:t>甲方依法组织验收的验收报告（加盖甲方公章）；</w:t>
      </w:r>
    </w:p>
    <w:p>
      <w:pPr>
        <w:pStyle w:val="null3"/>
        <w:ind w:firstLine="480"/>
        <w:jc w:val="both"/>
      </w:pPr>
      <w:r>
        <w:rPr>
          <w:sz w:val="24"/>
        </w:rPr>
        <w:t>4</w:t>
      </w:r>
      <w:r>
        <w:rPr>
          <w:sz w:val="24"/>
        </w:rPr>
        <w:t>.</w:t>
      </w:r>
      <w:r>
        <w:rPr>
          <w:sz w:val="24"/>
        </w:rPr>
        <w:t>中标通知书。</w:t>
      </w:r>
    </w:p>
    <w:p>
      <w:pPr>
        <w:pStyle w:val="null3"/>
        <w:ind w:firstLine="480"/>
        <w:jc w:val="both"/>
      </w:pPr>
      <w:r>
        <w:rPr>
          <w:sz w:val="24"/>
        </w:rPr>
        <w:t>乙方开户银行名称和账号为：</w:t>
      </w:r>
    </w:p>
    <w:p>
      <w:pPr>
        <w:pStyle w:val="null3"/>
        <w:ind w:firstLine="480"/>
        <w:jc w:val="both"/>
      </w:pPr>
      <w:r>
        <w:rPr>
          <w:sz w:val="24"/>
        </w:rPr>
        <w:t>开户名称：</w:t>
      </w:r>
      <w:r>
        <w:rPr>
          <w:sz w:val="24"/>
        </w:rPr>
        <w:t xml:space="preserve">                                                      </w:t>
      </w:r>
    </w:p>
    <w:p>
      <w:pPr>
        <w:pStyle w:val="null3"/>
        <w:ind w:firstLine="480"/>
        <w:jc w:val="both"/>
      </w:pPr>
      <w:r>
        <w:rPr>
          <w:sz w:val="24"/>
        </w:rPr>
        <w:t>开户银行：</w:t>
      </w:r>
      <w:r>
        <w:rPr>
          <w:sz w:val="24"/>
        </w:rPr>
        <w:t xml:space="preserve">                                                      </w:t>
      </w:r>
    </w:p>
    <w:p>
      <w:pPr>
        <w:pStyle w:val="null3"/>
        <w:ind w:firstLine="480"/>
        <w:jc w:val="both"/>
      </w:pPr>
      <w:r>
        <w:rPr>
          <w:sz w:val="24"/>
        </w:rPr>
        <w:t>地</w:t>
      </w:r>
      <w:r>
        <w:rPr>
          <w:sz w:val="24"/>
        </w:rPr>
        <w:t xml:space="preserve">  </w:t>
      </w:r>
      <w:r>
        <w:rPr>
          <w:sz w:val="24"/>
        </w:rPr>
        <w:t>址：</w:t>
      </w:r>
      <w:r>
        <w:rPr>
          <w:sz w:val="24"/>
        </w:rPr>
        <w:t xml:space="preserve">                                                      </w:t>
      </w:r>
    </w:p>
    <w:p>
      <w:pPr>
        <w:pStyle w:val="null3"/>
        <w:ind w:firstLine="480"/>
        <w:jc w:val="both"/>
      </w:pPr>
      <w:r>
        <w:rPr>
          <w:sz w:val="24"/>
        </w:rPr>
        <w:t>账</w:t>
      </w:r>
      <w:r>
        <w:rPr>
          <w:sz w:val="24"/>
        </w:rPr>
        <w:t xml:space="preserve">  </w:t>
      </w:r>
      <w:r>
        <w:rPr>
          <w:sz w:val="24"/>
        </w:rPr>
        <w:t>号：</w:t>
      </w:r>
      <w:r>
        <w:rPr>
          <w:sz w:val="24"/>
        </w:rPr>
        <w:t xml:space="preserve">                                                      </w:t>
      </w:r>
    </w:p>
    <w:p>
      <w:pPr>
        <w:pStyle w:val="null3"/>
        <w:jc w:val="both"/>
      </w:pPr>
    </w:p>
    <w:p>
      <w:pPr>
        <w:pStyle w:val="null3"/>
        <w:ind w:firstLine="482"/>
        <w:jc w:val="both"/>
      </w:pPr>
      <w:r>
        <w:rPr>
          <w:b/>
          <w:sz w:val="24"/>
        </w:rPr>
        <w:t>第五条双方确定因履行本合同应遵守的保密义务如下：</w:t>
      </w:r>
    </w:p>
    <w:p>
      <w:pPr>
        <w:pStyle w:val="null3"/>
        <w:ind w:firstLine="480"/>
        <w:jc w:val="both"/>
      </w:pPr>
      <w:r>
        <w:rPr>
          <w:sz w:val="24"/>
        </w:rPr>
        <w:t>甲方：</w:t>
      </w:r>
    </w:p>
    <w:p>
      <w:pPr>
        <w:pStyle w:val="null3"/>
        <w:ind w:firstLine="480"/>
        <w:jc w:val="both"/>
      </w:pPr>
      <w:r>
        <w:rPr>
          <w:sz w:val="24"/>
        </w:rPr>
        <w:t>1.保密内容（包括技术信息和经营信息）：</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w:t>
      </w:r>
      <w:r>
        <w:rPr>
          <w:sz w:val="24"/>
          <w:u w:val="single"/>
        </w:rPr>
        <w:t>1）一般资料的保密期限与项目期限一致；（2）涉密资料按照《中华人民共和国保守国家秘密法》有关保密期限的规定执行；（3）具体可根据双方要求再作协商。</w:t>
      </w:r>
    </w:p>
    <w:p>
      <w:pPr>
        <w:pStyle w:val="null3"/>
        <w:ind w:firstLine="480"/>
        <w:jc w:val="both"/>
      </w:pPr>
      <w:r>
        <w:rPr>
          <w:sz w:val="24"/>
        </w:rPr>
        <w:t>4.泄密责任：</w:t>
      </w:r>
      <w:r>
        <w:rPr>
          <w:sz w:val="24"/>
          <w:u w:val="single"/>
        </w:rPr>
        <w:t>按照法律规定承担有关责任</w:t>
      </w:r>
      <w:r>
        <w:rPr>
          <w:sz w:val="24"/>
        </w:rPr>
        <w:t>。</w:t>
      </w:r>
    </w:p>
    <w:p>
      <w:pPr>
        <w:pStyle w:val="null3"/>
        <w:ind w:firstLine="480"/>
        <w:jc w:val="both"/>
      </w:pPr>
      <w:r>
        <w:rPr>
          <w:sz w:val="24"/>
        </w:rPr>
        <w:t>5.保密协议：乙方</w:t>
      </w:r>
      <w:r>
        <w:rPr>
          <w:sz w:val="24"/>
        </w:rPr>
        <w:t>须与</w:t>
      </w:r>
      <w:r>
        <w:rPr>
          <w:sz w:val="24"/>
        </w:rPr>
        <w:t>甲方</w:t>
      </w:r>
      <w:r>
        <w:rPr>
          <w:sz w:val="24"/>
        </w:rPr>
        <w:t>签订保密协议</w:t>
      </w:r>
      <w:r>
        <w:rPr>
          <w:sz w:val="24"/>
        </w:rPr>
        <w:t>。</w:t>
      </w:r>
    </w:p>
    <w:p>
      <w:pPr>
        <w:pStyle w:val="null3"/>
        <w:ind w:firstLine="480"/>
        <w:jc w:val="both"/>
      </w:pPr>
      <w:r>
        <w:rPr>
          <w:sz w:val="24"/>
        </w:rPr>
        <w:t>乙方：</w:t>
      </w:r>
    </w:p>
    <w:p>
      <w:pPr>
        <w:pStyle w:val="null3"/>
        <w:ind w:firstLine="480"/>
        <w:jc w:val="both"/>
      </w:pPr>
      <w:r>
        <w:rPr>
          <w:sz w:val="24"/>
        </w:rPr>
        <w:t>1.保密内容（包括技术信息和经营信息）:</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w:t>
      </w:r>
      <w:r>
        <w:rPr>
          <w:sz w:val="24"/>
          <w:u w:val="single"/>
        </w:rPr>
        <w:t>1）一般资料的保密期限与项目期限一致；（2）涉密资料按照《中华人民共和国保守国家秘密法》有关保密期限的规定执行；（3）具体可根据双方要求再作协商。</w:t>
      </w:r>
    </w:p>
    <w:p>
      <w:pPr>
        <w:pStyle w:val="null3"/>
        <w:ind w:firstLine="480"/>
        <w:jc w:val="both"/>
      </w:pPr>
      <w:r>
        <w:rPr>
          <w:sz w:val="24"/>
        </w:rPr>
        <w:t>4.泄密责任：</w:t>
      </w:r>
      <w:r>
        <w:rPr>
          <w:sz w:val="24"/>
          <w:u w:val="single"/>
        </w:rPr>
        <w:t>按照法律规定承担有关责任。</w:t>
      </w:r>
    </w:p>
    <w:p>
      <w:pPr>
        <w:pStyle w:val="null3"/>
        <w:ind w:firstLine="480"/>
        <w:jc w:val="both"/>
      </w:pPr>
      <w:r>
        <w:rPr>
          <w:sz w:val="24"/>
        </w:rPr>
        <w:t>5.保密协议：乙方</w:t>
      </w:r>
      <w:r>
        <w:rPr>
          <w:sz w:val="24"/>
        </w:rPr>
        <w:t>需对委托服务的人员进行保密教育，并与其签订保密协议，明确规定保密的责任义务。</w:t>
      </w:r>
    </w:p>
    <w:p>
      <w:pPr>
        <w:pStyle w:val="null3"/>
        <w:ind w:firstLine="482"/>
        <w:jc w:val="both"/>
      </w:pPr>
    </w:p>
    <w:p>
      <w:pPr>
        <w:pStyle w:val="null3"/>
        <w:ind w:firstLine="482"/>
        <w:jc w:val="both"/>
      </w:pPr>
      <w:r>
        <w:rPr>
          <w:b/>
          <w:sz w:val="24"/>
        </w:rPr>
        <w:t>第六条本合同的变更必须由双方协商一致，并以书面形式确定。但有下列情形之一的，一方可以向另一方提出变更合同权利与义务的请求，另一方应当在</w:t>
      </w:r>
      <w:r>
        <w:rPr>
          <w:b/>
          <w:sz w:val="24"/>
          <w:u w:val="single"/>
        </w:rPr>
        <w:t xml:space="preserve"> </w:t>
      </w:r>
      <w:r>
        <w:rPr>
          <w:b/>
          <w:sz w:val="24"/>
          <w:u w:val="single"/>
        </w:rPr>
        <w:t>7</w:t>
      </w:r>
      <w:r>
        <w:rPr>
          <w:b/>
          <w:sz w:val="24"/>
        </w:rPr>
        <w:t>日内予以答复；逾期未予答复的，视为同意：</w:t>
      </w:r>
    </w:p>
    <w:p>
      <w:pPr>
        <w:pStyle w:val="null3"/>
        <w:ind w:firstLine="480"/>
        <w:jc w:val="both"/>
      </w:pPr>
      <w:r>
        <w:rPr>
          <w:sz w:val="24"/>
          <w:u w:val="single"/>
        </w:rPr>
        <w:t>1.国家法律、法规、政策、技术标准和规范、政府计划调整 ；</w:t>
      </w:r>
    </w:p>
    <w:p>
      <w:pPr>
        <w:pStyle w:val="null3"/>
        <w:ind w:firstLine="480"/>
        <w:jc w:val="both"/>
      </w:pPr>
      <w:r>
        <w:rPr>
          <w:sz w:val="24"/>
          <w:u w:val="single"/>
        </w:rPr>
        <w:t>2.项目任务书变更。</w:t>
      </w:r>
    </w:p>
    <w:p>
      <w:pPr>
        <w:pStyle w:val="null3"/>
        <w:ind w:firstLine="482"/>
        <w:jc w:val="both"/>
      </w:pPr>
      <w:r>
        <w:rPr>
          <w:b/>
          <w:sz w:val="24"/>
        </w:rPr>
        <w:t>第七条</w:t>
      </w:r>
      <w:r>
        <w:rPr>
          <w:b/>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依据采购需求和甲方要求提交工作成果。</w:t>
      </w:r>
    </w:p>
    <w:p>
      <w:pPr>
        <w:pStyle w:val="null3"/>
        <w:ind w:firstLine="480"/>
        <w:jc w:val="both"/>
      </w:pPr>
      <w:r>
        <w:rPr>
          <w:sz w:val="24"/>
        </w:rPr>
        <w:t>2.技术服务工作成果的验收标准：</w:t>
      </w:r>
      <w:r>
        <w:rPr>
          <w:sz w:val="24"/>
          <w:u w:val="single"/>
        </w:rPr>
        <w:t>成果必须符合行业规范、地方通用标准以及采购需求的要求。</w:t>
      </w:r>
    </w:p>
    <w:p>
      <w:pPr>
        <w:pStyle w:val="null3"/>
        <w:ind w:firstLine="480"/>
        <w:jc w:val="both"/>
      </w:pPr>
      <w:r>
        <w:rPr>
          <w:sz w:val="24"/>
        </w:rPr>
        <w:t>3.技术服务工作成果的验收方法：</w:t>
      </w:r>
      <w:r>
        <w:rPr>
          <w:sz w:val="24"/>
          <w:u w:val="single"/>
        </w:rPr>
        <w:t>甲方组织审查，成果经相关部门审批通过。</w:t>
      </w:r>
    </w:p>
    <w:p>
      <w:pPr>
        <w:pStyle w:val="null3"/>
        <w:ind w:firstLine="480"/>
        <w:jc w:val="both"/>
      </w:pPr>
      <w:r>
        <w:rPr>
          <w:sz w:val="24"/>
        </w:rPr>
        <w:t>4.验收的时间和地点：</w:t>
      </w:r>
      <w:r>
        <w:rPr>
          <w:sz w:val="24"/>
          <w:u w:val="single"/>
        </w:rPr>
        <w:t>视项目具体完成时间定、地点：广州市。</w:t>
      </w:r>
    </w:p>
    <w:p>
      <w:pPr>
        <w:pStyle w:val="null3"/>
        <w:ind w:firstLine="480"/>
        <w:jc w:val="both"/>
      </w:pPr>
      <w:r>
        <w:rPr>
          <w:sz w:val="24"/>
        </w:rPr>
        <w:t>5.成果及验收资料：</w:t>
      </w:r>
    </w:p>
    <w:p>
      <w:pPr>
        <w:pStyle w:val="null3"/>
        <w:ind w:firstLine="480"/>
        <w:jc w:val="both"/>
      </w:pPr>
      <w:r>
        <w:rPr>
          <w:sz w:val="24"/>
          <w:u w:val="single"/>
        </w:rPr>
        <w:t>本项目成果包括数据保障记录、各类分析总结报告、统计数据报表等，具体要求如下：</w:t>
      </w:r>
    </w:p>
    <w:p>
      <w:pPr>
        <w:pStyle w:val="null3"/>
        <w:ind w:firstLine="480"/>
        <w:jc w:val="both"/>
      </w:pPr>
      <w:r>
        <w:rPr>
          <w:sz w:val="24"/>
          <w:u w:val="single"/>
        </w:rPr>
        <w:t>（</w:t>
      </w:r>
      <w:r>
        <w:rPr>
          <w:sz w:val="24"/>
          <w:u w:val="single"/>
        </w:rPr>
        <w:t>1</w:t>
      </w:r>
      <w:r>
        <w:rPr>
          <w:sz w:val="24"/>
          <w:u w:val="single"/>
        </w:rPr>
        <w:t>）</w:t>
      </w:r>
      <w:r>
        <w:rPr>
          <w:sz w:val="24"/>
          <w:u w:val="single"/>
        </w:rPr>
        <w:t>数据保障记录：数据修正</w:t>
      </w:r>
      <w:r>
        <w:rPr>
          <w:sz w:val="24"/>
          <w:u w:val="single"/>
        </w:rPr>
        <w:t>/融合更新记录、报文分析/重汇交记录、林权整合成果入库记录台账、存量电子证照签发注销台账。</w:t>
      </w:r>
    </w:p>
    <w:p>
      <w:pPr>
        <w:pStyle w:val="null3"/>
        <w:ind w:firstLine="480"/>
        <w:jc w:val="both"/>
      </w:pPr>
      <w:r>
        <w:rPr>
          <w:sz w:val="24"/>
          <w:u w:val="single"/>
        </w:rPr>
        <w:t>（</w:t>
      </w:r>
      <w:r>
        <w:rPr>
          <w:sz w:val="24"/>
          <w:u w:val="single"/>
        </w:rPr>
        <w:t>2</w:t>
      </w:r>
      <w:r>
        <w:rPr>
          <w:sz w:val="24"/>
          <w:u w:val="single"/>
        </w:rPr>
        <w:t>）</w:t>
      </w:r>
      <w:r>
        <w:rPr>
          <w:sz w:val="24"/>
          <w:u w:val="single"/>
        </w:rPr>
        <w:t>报告文件：数据质检分析报告（每季度</w:t>
      </w:r>
      <w:r>
        <w:rPr>
          <w:sz w:val="24"/>
          <w:u w:val="single"/>
        </w:rPr>
        <w:t>1份）、权属数据关联分析报告（根据实际业务需求产出）、林权整合成果入库质检报告、数据保障服务工作总结。</w:t>
      </w:r>
    </w:p>
    <w:p>
      <w:pPr>
        <w:pStyle w:val="null3"/>
        <w:ind w:firstLine="480"/>
        <w:jc w:val="both"/>
      </w:pPr>
      <w:r>
        <w:rPr>
          <w:sz w:val="24"/>
          <w:u w:val="single"/>
        </w:rPr>
        <w:t>（</w:t>
      </w:r>
      <w:r>
        <w:rPr>
          <w:sz w:val="24"/>
          <w:u w:val="single"/>
        </w:rPr>
        <w:t>3</w:t>
      </w:r>
      <w:r>
        <w:rPr>
          <w:sz w:val="24"/>
          <w:u w:val="single"/>
        </w:rPr>
        <w:t>）</w:t>
      </w:r>
      <w:r>
        <w:rPr>
          <w:sz w:val="24"/>
          <w:u w:val="single"/>
        </w:rPr>
        <w:t>统计报表：不动产登记业务量统计表、不动产登记汇交情况统计表、营商环境登记财产专题指标统计表（根据实际统计报送需求产出，不少于</w:t>
      </w:r>
      <w:r>
        <w:rPr>
          <w:sz w:val="24"/>
          <w:u w:val="single"/>
        </w:rPr>
        <w:t>1月1次）。</w:t>
      </w:r>
    </w:p>
    <w:p>
      <w:pPr>
        <w:pStyle w:val="null3"/>
        <w:ind w:firstLine="482"/>
        <w:jc w:val="both"/>
      </w:pPr>
      <w:r>
        <w:rPr>
          <w:b/>
          <w:sz w:val="24"/>
        </w:rPr>
        <w:t>第八条项目人员要求：</w:t>
      </w:r>
    </w:p>
    <w:p>
      <w:pPr>
        <w:pStyle w:val="null3"/>
        <w:ind w:firstLine="480"/>
        <w:jc w:val="both"/>
      </w:pPr>
      <w:r>
        <w:rPr>
          <w:sz w:val="24"/>
        </w:rPr>
        <w:t>项目负责人</w:t>
      </w:r>
      <w:r>
        <w:rPr>
          <w:sz w:val="24"/>
        </w:rPr>
        <w:t>1名，需具备测绘或国土或计算机相关专业中级或以上职称，技术人员10名或以上，其中6名或以上需具备测绘或国土或计算机相关专业高级或以上职称，4名或以上需具备测绘或国土或计算机相关专业中级或以上职称，组织满足要求的技术团队提供数据保障技术服务，技术团队配备满足项目各工序作业的专业技术人员，相关专业技术人员需具有相关技术能力及工作经验，解决日常登记业务办理过程中、数据汇交中以及数据利用中各类数据问题，确保登记各项业务和工作顺利开展。派驻项目驻场人员1名，驻场人员办公费用由乙方承担。</w:t>
      </w:r>
    </w:p>
    <w:p>
      <w:pPr>
        <w:pStyle w:val="null3"/>
        <w:ind w:firstLine="480"/>
        <w:jc w:val="both"/>
      </w:pPr>
      <w:r>
        <w:rPr>
          <w:sz w:val="24"/>
        </w:rPr>
        <w:t>乙方实际承担本合同项目的组成人员，相关资质水平不得低于投标时提供的项目组成人员。未经书面申请并获甲方同意，乙方不得更换项目组人员。</w:t>
      </w:r>
    </w:p>
    <w:p>
      <w:pPr>
        <w:pStyle w:val="null3"/>
        <w:ind w:firstLine="480"/>
        <w:jc w:val="both"/>
      </w:pPr>
    </w:p>
    <w:p>
      <w:pPr>
        <w:pStyle w:val="null3"/>
        <w:ind w:firstLine="482"/>
        <w:jc w:val="both"/>
      </w:pPr>
      <w:r>
        <w:rPr>
          <w:b/>
          <w:sz w:val="24"/>
        </w:rPr>
        <w:t>第九条双方确定：</w:t>
      </w:r>
    </w:p>
    <w:p>
      <w:pPr>
        <w:pStyle w:val="null3"/>
        <w:ind w:firstLine="480"/>
        <w:jc w:val="both"/>
      </w:pPr>
      <w:r>
        <w:rPr>
          <w:sz w:val="24"/>
        </w:rPr>
        <w:t>本项目的所有成果著作权等知识产权和所有权益归甲方所有。乙方不得引用、发表和向第三者提供。</w:t>
      </w:r>
    </w:p>
    <w:p>
      <w:pPr>
        <w:pStyle w:val="null3"/>
        <w:ind w:firstLine="480"/>
        <w:jc w:val="both"/>
      </w:pPr>
      <w:r>
        <w:rPr>
          <w:sz w:val="24"/>
        </w:rPr>
        <w:t>甲方引用乙方的工作成果所完成的新的技术成果，属于甲方所有，甲方可依法享有就该项技术成果取得的精神权利、经济权利和其它权利。</w:t>
      </w:r>
    </w:p>
    <w:p>
      <w:pPr>
        <w:pStyle w:val="null3"/>
        <w:ind w:firstLine="480"/>
        <w:jc w:val="both"/>
      </w:pPr>
      <w:r>
        <w:rPr>
          <w:sz w:val="24"/>
        </w:rPr>
        <w:t>无论发生何种情形（包括但不限于合同提前终止和解除），甲方均有权利用乙方的阶段性工作成果，并且甲方引用乙方的阶段性工作成果所完成的新的技术成果，属于甲方所有，甲方可依法享有就该项技术成果取得的精神权利、经济权利和其他权利。</w:t>
      </w:r>
    </w:p>
    <w:p>
      <w:pPr>
        <w:pStyle w:val="null3"/>
        <w:ind w:firstLine="480"/>
        <w:jc w:val="both"/>
      </w:pPr>
      <w:r>
        <w:rPr>
          <w:sz w:val="24"/>
        </w:rPr>
        <w:t>乙方完全遵守《中华人民共和国劳动合同法》有关规定和《中华人民共和国妇女权益保障法》中关于</w:t>
      </w:r>
      <w:r>
        <w:rPr>
          <w:sz w:val="24"/>
        </w:rPr>
        <w:t>“劳动和社会保障权益”的有关要求。</w:t>
      </w:r>
    </w:p>
    <w:p>
      <w:pPr>
        <w:pStyle w:val="null3"/>
        <w:ind w:firstLine="480"/>
        <w:jc w:val="both"/>
      </w:pPr>
    </w:p>
    <w:p>
      <w:pPr>
        <w:pStyle w:val="null3"/>
        <w:ind w:firstLine="482"/>
        <w:jc w:val="both"/>
      </w:pPr>
      <w:r>
        <w:rPr>
          <w:b/>
          <w:sz w:val="24"/>
        </w:rPr>
        <w:t>第十条双方确定，按以下约定承担各自的违约责任：</w:t>
      </w:r>
    </w:p>
    <w:p>
      <w:pPr>
        <w:pStyle w:val="null3"/>
        <w:ind w:firstLine="480"/>
        <w:jc w:val="both"/>
      </w:pPr>
      <w:r>
        <w:rPr>
          <w:sz w:val="24"/>
        </w:rPr>
        <w:t>1.甲方未能按时提供乙方所需的基础资料和信息，以至使乙方难以按期完成各阶段工作任务，后果由甲方承担，乙方可将完成工作任务时间顺延。</w:t>
      </w:r>
    </w:p>
    <w:p>
      <w:pPr>
        <w:pStyle w:val="null3"/>
        <w:ind w:firstLine="480"/>
        <w:jc w:val="both"/>
      </w:pPr>
      <w:r>
        <w:rPr>
          <w:sz w:val="24"/>
        </w:rPr>
        <w:t>2.甲方未及时组织成果审查以致影响乙方工作进度的，甲方应当积极采取补救措施，保障乙方按合同收取经费的权益，具体由双方协商。</w:t>
      </w:r>
    </w:p>
    <w:p>
      <w:pPr>
        <w:pStyle w:val="null3"/>
        <w:ind w:firstLine="480"/>
        <w:jc w:val="both"/>
      </w:pPr>
      <w:r>
        <w:rPr>
          <w:sz w:val="24"/>
        </w:rPr>
        <w:t>3.合同签订后，如乙方擅自中途停止或解除合同，乙方向甲方退回已付的全部合同款项，并向甲方支付本合同总价的10%违约金。</w:t>
      </w:r>
    </w:p>
    <w:p>
      <w:pPr>
        <w:pStyle w:val="null3"/>
        <w:ind w:firstLine="480"/>
        <w:jc w:val="both"/>
      </w:pPr>
      <w:r>
        <w:rPr>
          <w:sz w:val="24"/>
        </w:rPr>
        <w:t>4.乙方未按时提交项目成果，从逾期次日起，每日向甲方偿付该阶段技术服务费应付金额千分之一的违约金，违约金额不超过合同金额的10%。逾期累计超过60天，甲方有权解除本合同，乙方应向甲方退回已收取的全部款项。如因此造成甲方损失的，乙方应当承担赔偿责任。</w:t>
      </w:r>
    </w:p>
    <w:p>
      <w:pPr>
        <w:pStyle w:val="null3"/>
        <w:ind w:firstLine="480"/>
        <w:jc w:val="both"/>
      </w:pPr>
      <w:r>
        <w:rPr>
          <w:sz w:val="24"/>
        </w:rPr>
        <w:t>5.乙方提交的项目成果质量经甲方审查认为不合格的，乙方应当负责根据甲方的要求进行修改并无偿重新提供成果或无偿采取其他补救措施，直至达到本合同约定的要求。由此造成延迟提交项目成果的，乙方应当按照本合同第十条第4点约定向甲方支付违约金。甲方付款时间可以相应顺延，且无需承担任何法律责任。</w:t>
      </w:r>
    </w:p>
    <w:p>
      <w:pPr>
        <w:pStyle w:val="null3"/>
        <w:ind w:firstLine="480"/>
        <w:jc w:val="both"/>
      </w:pPr>
      <w:r>
        <w:rPr>
          <w:sz w:val="24"/>
        </w:rPr>
        <w:t>6.因乙方未按时提交项目成果，或者提交项目成果质量不合格的，除按本合同第十条第4、5点承担责任外，所造成的其他后果也均由乙方承担。如造成本项目剩余资金被财政部门收回的，乙方同意免除甲方支付剩余款项的义务，同时乙方仍应当继续按照本合同要求及项目任务书要求完成本项目直至最终成果通过甲方验收，否则，乙方应向甲方退回已收取的全部款项，并向甲方支付合同技术服务费总额10%的违约金。因项目成果不符合合同约定要求造成的任何后果均由乙方承担，包括但不限于承担因此造成的直接损失赔偿责任。</w:t>
      </w:r>
    </w:p>
    <w:p>
      <w:pPr>
        <w:pStyle w:val="null3"/>
        <w:ind w:firstLine="480"/>
        <w:jc w:val="both"/>
      </w:pPr>
      <w:r>
        <w:rPr>
          <w:sz w:val="24"/>
        </w:rPr>
        <w:t>7.未经甲乙双方同意，任何一方不得随意更改项目任务书要求及合同要求，未遵守项目任务书要求及合同要求或未经甲乙双方同意变更项目任务书要求及合同要求的须承担支付合同技术服务费总额5%的违约金责任。</w:t>
      </w:r>
    </w:p>
    <w:p>
      <w:pPr>
        <w:pStyle w:val="null3"/>
        <w:ind w:firstLine="480"/>
        <w:jc w:val="both"/>
      </w:pPr>
      <w:r>
        <w:rPr>
          <w:sz w:val="24"/>
        </w:rPr>
        <w:t>8.甲乙双方任一方如若出现未按照本合同第五条遵守相应的保密义务，则按照法律规定承担有关责任。</w:t>
      </w:r>
    </w:p>
    <w:p>
      <w:pPr>
        <w:pStyle w:val="null3"/>
        <w:ind w:firstLine="480"/>
        <w:jc w:val="both"/>
      </w:pPr>
      <w:r>
        <w:rPr>
          <w:sz w:val="24"/>
        </w:rPr>
        <w:t>9.一方变更项目联系人的，应当及时以书面形式通知另一方，未及时通知并影响本合同履行或造成损失的，应承担相应的责任。</w:t>
      </w:r>
    </w:p>
    <w:p>
      <w:pPr>
        <w:pStyle w:val="null3"/>
        <w:ind w:firstLine="480"/>
        <w:jc w:val="both"/>
      </w:pPr>
      <w:r>
        <w:rPr>
          <w:sz w:val="24"/>
        </w:rPr>
        <w:t>10.如乙方未能按本合同第二条约规定，按时完成任务或提供备用解决方案，甲方可另行委托其他公司，由此产生的全部费用及一切损失由乙方承担。</w:t>
      </w:r>
    </w:p>
    <w:p>
      <w:pPr>
        <w:pStyle w:val="null3"/>
        <w:ind w:firstLine="480"/>
        <w:jc w:val="both"/>
      </w:pPr>
      <w:r>
        <w:rPr>
          <w:sz w:val="24"/>
        </w:rPr>
        <w:t>11.合同签订后，乙方不得将本合同进行转包、分包。</w:t>
      </w:r>
    </w:p>
    <w:p>
      <w:pPr>
        <w:pStyle w:val="null3"/>
        <w:ind w:firstLine="482"/>
        <w:jc w:val="both"/>
      </w:pPr>
      <w:r>
        <w:rPr>
          <w:b/>
          <w:sz w:val="24"/>
        </w:rPr>
        <w:t>第十一条：双方确定，在本合同有效期内，甲方指定</w:t>
      </w:r>
      <w:r>
        <w:rPr>
          <w:b/>
          <w:sz w:val="21"/>
          <w:u w:val="single"/>
        </w:rPr>
        <w:t xml:space="preserve">    </w:t>
      </w:r>
      <w:r>
        <w:rPr>
          <w:b/>
          <w:sz w:val="24"/>
        </w:rPr>
        <w:t>为甲方项目联系人，乙方</w:t>
      </w:r>
      <w:r>
        <w:rPr>
          <w:b/>
          <w:sz w:val="24"/>
        </w:rPr>
        <w:t>（</w:t>
      </w:r>
      <w:r>
        <w:rPr>
          <w:b/>
          <w:sz w:val="24"/>
        </w:rPr>
        <w:t>...</w:t>
      </w:r>
      <w:r>
        <w:rPr>
          <w:b/>
          <w:sz w:val="24"/>
        </w:rPr>
        <w:t>）</w:t>
      </w:r>
      <w:r>
        <w:rPr>
          <w:b/>
          <w:sz w:val="24"/>
        </w:rPr>
        <w:t>指定</w:t>
      </w:r>
      <w:r>
        <w:rPr>
          <w:b/>
          <w:sz w:val="21"/>
          <w:u w:val="single"/>
        </w:rPr>
        <w:t xml:space="preserve">    </w:t>
      </w:r>
      <w:r>
        <w:rPr>
          <w:b/>
          <w:sz w:val="24"/>
        </w:rPr>
        <w:t>为乙方项目联系人</w:t>
      </w:r>
      <w:r>
        <w:rPr>
          <w:b/>
          <w:sz w:val="24"/>
        </w:rPr>
        <w:t>，</w:t>
      </w:r>
      <w:r>
        <w:rPr>
          <w:b/>
          <w:sz w:val="24"/>
        </w:rPr>
        <w:t>乙方</w:t>
      </w:r>
      <w:r>
        <w:rPr>
          <w:b/>
          <w:sz w:val="24"/>
        </w:rPr>
        <w:t>（</w:t>
      </w:r>
      <w:r>
        <w:rPr>
          <w:b/>
          <w:sz w:val="24"/>
        </w:rPr>
        <w:t>...</w:t>
      </w:r>
      <w:r>
        <w:rPr>
          <w:b/>
          <w:sz w:val="24"/>
        </w:rPr>
        <w:t>）</w:t>
      </w:r>
      <w:r>
        <w:rPr>
          <w:b/>
          <w:sz w:val="24"/>
        </w:rPr>
        <w:t>指定</w:t>
      </w:r>
      <w:r>
        <w:rPr>
          <w:b/>
          <w:sz w:val="21"/>
          <w:u w:val="single"/>
        </w:rPr>
        <w:t xml:space="preserve">    </w:t>
      </w:r>
      <w:r>
        <w:rPr>
          <w:b/>
          <w:sz w:val="24"/>
        </w:rPr>
        <w:t>为乙方项目联系人。项目联系人承担以下责任：</w:t>
      </w:r>
    </w:p>
    <w:p>
      <w:pPr>
        <w:pStyle w:val="null3"/>
        <w:ind w:firstLine="480"/>
        <w:jc w:val="both"/>
      </w:pPr>
      <w:r>
        <w:rPr>
          <w:sz w:val="24"/>
          <w:u w:val="single"/>
        </w:rPr>
        <w:t>1．甲方项目联系人负责经费拨付的联络、协调；配合乙方工作，进行项目技术工作的协调跟进，确认并接收项目成果；尽快、及时组织成果评审；</w:t>
      </w:r>
    </w:p>
    <w:p>
      <w:pPr>
        <w:pStyle w:val="null3"/>
        <w:ind w:firstLine="480"/>
        <w:jc w:val="both"/>
      </w:pPr>
      <w:r>
        <w:rPr>
          <w:sz w:val="24"/>
          <w:u w:val="single"/>
        </w:rPr>
        <w:t>2．乙方项目联系人定期向甲方报告工作进度及完成情况，按约定期限提交项目成果；</w:t>
      </w:r>
    </w:p>
    <w:p>
      <w:pPr>
        <w:pStyle w:val="null3"/>
        <w:ind w:firstLine="480"/>
        <w:jc w:val="both"/>
      </w:pPr>
      <w:r>
        <w:rPr>
          <w:sz w:val="24"/>
        </w:rPr>
        <w:t>一方变更联系人的，应当及时以书面形式通知另一方，未及时通知并影响本合同履行或造成损失的，应当承担相应的责任。</w:t>
      </w:r>
    </w:p>
    <w:p>
      <w:pPr>
        <w:pStyle w:val="null3"/>
        <w:jc w:val="both"/>
      </w:pPr>
    </w:p>
    <w:p>
      <w:pPr>
        <w:pStyle w:val="null3"/>
        <w:ind w:firstLine="482"/>
        <w:jc w:val="both"/>
      </w:pPr>
      <w:r>
        <w:rPr>
          <w:b/>
          <w:sz w:val="24"/>
        </w:rPr>
        <w:t>第十二条双方确定，出现下列情形，致使本合同的履行成为不必要或不可能的，可以解除本合同：</w:t>
      </w:r>
    </w:p>
    <w:p>
      <w:pPr>
        <w:pStyle w:val="null3"/>
        <w:ind w:firstLine="480"/>
        <w:jc w:val="both"/>
      </w:pPr>
      <w:r>
        <w:rPr>
          <w:sz w:val="24"/>
          <w:u w:val="single"/>
        </w:rPr>
        <w:t>1．发生不可抗力；</w:t>
      </w:r>
    </w:p>
    <w:p>
      <w:pPr>
        <w:pStyle w:val="null3"/>
        <w:ind w:firstLine="480"/>
        <w:jc w:val="both"/>
      </w:pPr>
      <w:r>
        <w:rPr>
          <w:sz w:val="24"/>
          <w:u w:val="single"/>
        </w:rPr>
        <w:t>2．在履行期限届满前，一方明确表示或者以自己的行为表明不履行合同的；</w:t>
      </w:r>
    </w:p>
    <w:p>
      <w:pPr>
        <w:pStyle w:val="null3"/>
        <w:ind w:firstLine="480"/>
        <w:jc w:val="both"/>
      </w:pPr>
      <w:r>
        <w:rPr>
          <w:sz w:val="24"/>
          <w:u w:val="single"/>
        </w:rPr>
        <w:t>3．如一方严重违反合同，并在收到对方违约通知书后，在30天内仍未能改正违约的，另一方可立即终止本合同。</w:t>
      </w:r>
    </w:p>
    <w:p>
      <w:pPr>
        <w:pStyle w:val="null3"/>
        <w:jc w:val="both"/>
      </w:pPr>
    </w:p>
    <w:p>
      <w:pPr>
        <w:pStyle w:val="null3"/>
        <w:ind w:firstLine="482"/>
        <w:jc w:val="both"/>
      </w:pPr>
      <w:r>
        <w:rPr>
          <w:b/>
          <w:sz w:val="24"/>
        </w:rPr>
        <w:t>第十三条</w:t>
      </w:r>
      <w:r>
        <w:rPr>
          <w:b/>
          <w:sz w:val="24"/>
        </w:rPr>
        <w:t>双方因履行本合同而发生的争议，应协商、调解解决。协商、调解不成的，确定按以下</w:t>
      </w:r>
      <w:r>
        <w:rPr>
          <w:b/>
          <w:sz w:val="24"/>
          <w:u w:val="single"/>
        </w:rPr>
        <w:t>第</w:t>
      </w:r>
      <w:r>
        <w:rPr>
          <w:b/>
          <w:sz w:val="24"/>
          <w:u w:val="single"/>
        </w:rPr>
        <w:t>2种</w:t>
      </w:r>
      <w:r>
        <w:rPr>
          <w:b/>
          <w:sz w:val="24"/>
        </w:rPr>
        <w:t>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b/>
          <w:sz w:val="24"/>
        </w:rPr>
        <w:t>第十四条</w:t>
      </w:r>
      <w:r>
        <w:rPr>
          <w:b/>
          <w:sz w:val="24"/>
        </w:rPr>
        <w:t>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b/>
          <w:sz w:val="24"/>
        </w:rPr>
        <w:t>第十五条</w:t>
      </w:r>
      <w:r>
        <w:rPr>
          <w:sz w:val="24"/>
        </w:rPr>
        <w:t xml:space="preserve"> </w:t>
      </w:r>
      <w:r>
        <w:rPr>
          <w:sz w:val="24"/>
        </w:rPr>
        <w:t>本合同一式九份，甲乙双方各执四份，采购代理机构一份，具有同等法律效力。</w:t>
      </w:r>
    </w:p>
    <w:p>
      <w:pPr>
        <w:pStyle w:val="null3"/>
        <w:ind w:firstLine="482"/>
        <w:jc w:val="both"/>
      </w:pPr>
      <w:r>
        <w:rPr>
          <w:b/>
          <w:sz w:val="24"/>
        </w:rPr>
        <w:t>第十六条</w:t>
      </w:r>
      <w:r>
        <w:rPr>
          <w:sz w:val="24"/>
        </w:rPr>
        <w:t xml:space="preserve"> </w:t>
      </w:r>
      <w:r>
        <w:rPr>
          <w:sz w:val="24"/>
        </w:rPr>
        <w:t>本合同经双方签字盖章后生效。</w:t>
      </w:r>
    </w:p>
    <w:p>
      <w:pPr>
        <w:pStyle w:val="null3"/>
        <w:ind w:firstLine="480"/>
        <w:jc w:val="both"/>
      </w:pPr>
    </w:p>
    <w:p>
      <w:pPr>
        <w:pStyle w:val="null3"/>
        <w:ind w:firstLine="480"/>
        <w:jc w:val="both"/>
      </w:pPr>
      <w:r>
        <w:rPr>
          <w:sz w:val="24"/>
        </w:rPr>
        <w:t>附件</w:t>
      </w:r>
      <w:r>
        <w:rPr>
          <w:sz w:val="24"/>
        </w:rPr>
        <w:t>1：乙方拟应用于本项目的已有科技成果清单</w:t>
      </w:r>
    </w:p>
    <w:p>
      <w:pPr>
        <w:pStyle w:val="null3"/>
        <w:ind w:firstLine="480"/>
        <w:jc w:val="both"/>
      </w:pPr>
      <w:r>
        <w:rPr>
          <w:sz w:val="24"/>
        </w:rPr>
        <w:t>甲方：广州市规划和自然资源局</w:t>
      </w:r>
      <w:r>
        <w:rPr>
          <w:sz w:val="24"/>
        </w:rPr>
        <w:t xml:space="preserve">       </w:t>
      </w:r>
      <w:r>
        <w:rPr>
          <w:sz w:val="24"/>
        </w:rPr>
        <w:t>（盖章）</w:t>
      </w:r>
    </w:p>
    <w:p>
      <w:pPr>
        <w:pStyle w:val="null3"/>
        <w:ind w:firstLine="480"/>
        <w:jc w:val="both"/>
      </w:pPr>
      <w:r>
        <w:rPr>
          <w:sz w:val="24"/>
        </w:rPr>
        <w:t>法定代表人／委托代理人：</w:t>
      </w:r>
      <w:r>
        <w:rPr>
          <w:sz w:val="21"/>
          <w:u w:val="single"/>
        </w:rPr>
        <w:t xml:space="preserve">  </w:t>
      </w:r>
      <w:r>
        <w:rPr>
          <w:sz w:val="21"/>
          <w:u w:val="single"/>
        </w:rPr>
        <w:t xml:space="preserve">      </w:t>
      </w:r>
      <w:r>
        <w:rPr>
          <w:sz w:val="24"/>
          <w:u w:val="single"/>
        </w:rPr>
        <w:t xml:space="preserve"> </w:t>
      </w:r>
      <w:r>
        <w:rPr>
          <w:sz w:val="24"/>
          <w:u w:val="single"/>
        </w:rPr>
        <w:t>（签名）</w:t>
      </w:r>
    </w:p>
    <w:p>
      <w:pPr>
        <w:pStyle w:val="null3"/>
        <w:ind w:firstLine="480"/>
        <w:jc w:val="both"/>
      </w:pP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jc w:val="both"/>
      </w:pPr>
      <w:r>
        <w:rPr>
          <w:sz w:val="24"/>
        </w:rPr>
        <w:t>乙方：</w:t>
      </w:r>
      <w:r>
        <w:rPr>
          <w:sz w:val="24"/>
        </w:rPr>
        <w:t xml:space="preserve">                        </w:t>
      </w:r>
      <w:r>
        <w:rPr>
          <w:sz w:val="24"/>
        </w:rPr>
        <w:t>（盖章）</w:t>
      </w:r>
    </w:p>
    <w:p>
      <w:pPr>
        <w:pStyle w:val="null3"/>
        <w:ind w:firstLine="480"/>
        <w:jc w:val="both"/>
      </w:pPr>
      <w:r>
        <w:rPr>
          <w:sz w:val="24"/>
        </w:rPr>
        <w:t>法定代表人／委托代理人：</w:t>
      </w:r>
      <w:r>
        <w:rPr>
          <w:sz w:val="24"/>
          <w:u w:val="single"/>
        </w:rPr>
        <w:t xml:space="preserve">     </w:t>
      </w:r>
      <w:r>
        <w:rPr>
          <w:sz w:val="24"/>
          <w:u w:val="single"/>
        </w:rPr>
        <w:t>（签名）</w:t>
      </w:r>
    </w:p>
    <w:p>
      <w:pPr>
        <w:pStyle w:val="null3"/>
        <w:ind w:firstLine="480"/>
        <w:jc w:val="both"/>
      </w:pP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jc w:val="both"/>
      </w:pPr>
      <w:r>
        <w:rPr>
          <w:sz w:val="24"/>
        </w:rPr>
        <w:t>乙方</w:t>
      </w:r>
      <w:r>
        <w:rPr>
          <w:sz w:val="24"/>
        </w:rPr>
        <w:t>（</w:t>
      </w:r>
      <w:r>
        <w:rPr>
          <w:sz w:val="24"/>
        </w:rPr>
        <w:t>...</w:t>
      </w:r>
      <w:r>
        <w:rPr>
          <w:sz w:val="24"/>
        </w:rPr>
        <w:t>）</w:t>
      </w:r>
      <w:r>
        <w:rPr>
          <w:sz w:val="24"/>
        </w:rPr>
        <w:t>：</w:t>
      </w:r>
      <w:r>
        <w:rPr>
          <w:sz w:val="24"/>
        </w:rPr>
        <w:t xml:space="preserve">                        </w:t>
      </w:r>
      <w:r>
        <w:rPr>
          <w:sz w:val="24"/>
        </w:rPr>
        <w:t>（盖章）</w:t>
      </w:r>
    </w:p>
    <w:p>
      <w:pPr>
        <w:pStyle w:val="null3"/>
        <w:ind w:firstLine="480"/>
        <w:jc w:val="both"/>
      </w:pPr>
      <w:r>
        <w:rPr>
          <w:sz w:val="24"/>
        </w:rPr>
        <w:t>法定代表人／委托代理人：</w:t>
      </w:r>
      <w:r>
        <w:rPr>
          <w:sz w:val="24"/>
          <w:u w:val="single"/>
        </w:rPr>
        <w:t xml:space="preserve">     </w:t>
      </w:r>
      <w:r>
        <w:rPr>
          <w:sz w:val="24"/>
          <w:u w:val="single"/>
        </w:rPr>
        <w:t>（签名）</w:t>
      </w:r>
    </w:p>
    <w:p>
      <w:pPr>
        <w:pStyle w:val="null3"/>
        <w:ind w:firstLine="480"/>
        <w:jc w:val="both"/>
      </w:pP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pPr>
    </w:p>
    <w:p>
      <w:pPr>
        <w:pStyle w:val="null3"/>
      </w:pPr>
      <w:r>
        <w:rPr/>
        <w:t xml:space="preserve"> </w:t>
      </w:r>
    </w:p>
    <w:p>
      <w:pPr>
        <w:pStyle w:val="null3"/>
        <w:ind w:firstLine="480"/>
        <w:jc w:val="left"/>
      </w:pPr>
      <w:r>
        <w:rPr>
          <w:sz w:val="24"/>
        </w:rPr>
        <w:t>附件：</w:t>
      </w:r>
    </w:p>
    <w:p>
      <w:pPr>
        <w:pStyle w:val="null3"/>
        <w:ind w:firstLine="480"/>
        <w:jc w:val="both"/>
      </w:pPr>
    </w:p>
    <w:p>
      <w:pPr>
        <w:pStyle w:val="null3"/>
        <w:ind w:firstLine="480"/>
      </w:pPr>
    </w:p>
    <w:p>
      <w:pPr>
        <w:pStyle w:val="null3"/>
      </w:pPr>
      <w:r>
        <w:rPr/>
        <w:t xml:space="preserve"> </w:t>
      </w:r>
    </w:p>
    <w:p>
      <w:pPr>
        <w:pStyle w:val="null3"/>
        <w:ind w:firstLine="480"/>
        <w:jc w:val="left"/>
      </w:pPr>
      <w:r>
        <w:rPr>
          <w:sz w:val="28"/>
        </w:rPr>
        <w:t>印花税票粘贴处：</w:t>
      </w:r>
    </w:p>
    <w:p>
      <w:pPr>
        <w:pStyle w:val="null3"/>
        <w:ind w:firstLine="480"/>
        <w:jc w:val="left"/>
      </w:pPr>
    </w:p>
    <w:p>
      <w:pPr>
        <w:pStyle w:val="null3"/>
        <w:ind w:firstLine="480"/>
        <w:jc w:val="left"/>
      </w:pPr>
      <w:r>
        <w:rPr>
          <w:sz w:val="28"/>
        </w:rPr>
        <w:t>（以下由技术合同登记机构填写）</w:t>
      </w:r>
    </w:p>
    <w:p>
      <w:pPr>
        <w:pStyle w:val="null3"/>
        <w:ind w:firstLine="480"/>
        <w:jc w:val="left"/>
      </w:pPr>
      <w:r>
        <w:rPr>
          <w:sz w:val="28"/>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519"/>
        <w:gridCol w:w="519"/>
        <w:gridCol w:w="519"/>
        <w:gridCol w:w="519"/>
        <w:gridCol w:w="519"/>
        <w:gridCol w:w="519"/>
        <w:gridCol w:w="519"/>
        <w:gridCol w:w="519"/>
        <w:gridCol w:w="519"/>
        <w:gridCol w:w="519"/>
        <w:gridCol w:w="519"/>
        <w:gridCol w:w="519"/>
        <w:gridCol w:w="519"/>
        <w:gridCol w:w="519"/>
        <w:gridCol w:w="519"/>
        <w:gridCol w:w="519"/>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r>
    </w:tbl>
    <w:p>
      <w:pPr>
        <w:pStyle w:val="null3"/>
        <w:ind w:firstLine="480"/>
        <w:jc w:val="left"/>
      </w:pPr>
    </w:p>
    <w:p>
      <w:pPr>
        <w:pStyle w:val="null3"/>
        <w:ind w:firstLine="480"/>
        <w:jc w:val="left"/>
      </w:pPr>
      <w:r>
        <w:rPr>
          <w:sz w:val="21"/>
        </w:rPr>
        <w:t xml:space="preserve">  </w:t>
      </w:r>
    </w:p>
    <w:p>
      <w:pPr>
        <w:pStyle w:val="null3"/>
        <w:ind w:firstLine="480"/>
        <w:jc w:val="left"/>
      </w:pPr>
      <w:r>
        <w:rPr>
          <w:sz w:val="28"/>
        </w:rPr>
        <w:t xml:space="preserve">  1．申请登记人：</w:t>
      </w:r>
    </w:p>
    <w:p>
      <w:pPr>
        <w:pStyle w:val="null3"/>
        <w:ind w:firstLine="480"/>
        <w:jc w:val="left"/>
      </w:pPr>
      <w:r>
        <w:rPr>
          <w:sz w:val="28"/>
        </w:rPr>
        <w:t xml:space="preserve">  2．登记材料：</w:t>
      </w:r>
    </w:p>
    <w:p>
      <w:pPr>
        <w:pStyle w:val="null3"/>
        <w:ind w:firstLine="480"/>
        <w:jc w:val="left"/>
      </w:pPr>
      <w:r>
        <w:rPr>
          <w:sz w:val="28"/>
        </w:rPr>
        <w:t xml:space="preserve">   </w:t>
      </w:r>
      <w:r>
        <w:rPr>
          <w:sz w:val="28"/>
        </w:rPr>
        <w:t>（</w:t>
      </w:r>
      <w:r>
        <w:rPr>
          <w:sz w:val="28"/>
        </w:rPr>
        <w:t>1）</w:t>
      </w:r>
    </w:p>
    <w:p>
      <w:pPr>
        <w:pStyle w:val="null3"/>
        <w:ind w:firstLine="480"/>
        <w:jc w:val="both"/>
      </w:pPr>
      <w:r>
        <w:rPr>
          <w:sz w:val="28"/>
        </w:rPr>
        <w:t xml:space="preserve">    </w:t>
      </w:r>
      <w:r>
        <w:rPr>
          <w:sz w:val="28"/>
        </w:rPr>
        <w:t>（</w:t>
      </w:r>
      <w:r>
        <w:rPr>
          <w:sz w:val="28"/>
        </w:rPr>
        <w:t>2）</w:t>
      </w:r>
    </w:p>
    <w:p>
      <w:pPr>
        <w:pStyle w:val="null3"/>
        <w:ind w:firstLine="480"/>
        <w:jc w:val="left"/>
      </w:pPr>
      <w:r>
        <w:rPr>
          <w:sz w:val="28"/>
        </w:rPr>
        <w:t xml:space="preserve">    </w:t>
      </w:r>
      <w:r>
        <w:rPr>
          <w:sz w:val="28"/>
        </w:rPr>
        <w:t>（</w:t>
      </w:r>
      <w:r>
        <w:rPr>
          <w:sz w:val="28"/>
        </w:rPr>
        <w:t>3）</w:t>
      </w:r>
    </w:p>
    <w:p>
      <w:pPr>
        <w:pStyle w:val="null3"/>
        <w:ind w:firstLine="480"/>
        <w:jc w:val="left"/>
      </w:pPr>
      <w:r>
        <w:rPr>
          <w:sz w:val="28"/>
        </w:rPr>
        <w:t xml:space="preserve">  3．合同类型：</w:t>
      </w:r>
    </w:p>
    <w:p>
      <w:pPr>
        <w:pStyle w:val="null3"/>
        <w:ind w:firstLine="480"/>
        <w:jc w:val="left"/>
      </w:pPr>
      <w:r>
        <w:rPr>
          <w:sz w:val="28"/>
        </w:rPr>
        <w:t xml:space="preserve">  4．合同交易额：</w:t>
      </w:r>
    </w:p>
    <w:p>
      <w:pPr>
        <w:pStyle w:val="null3"/>
        <w:ind w:firstLine="480"/>
        <w:jc w:val="left"/>
      </w:pPr>
      <w:r>
        <w:rPr>
          <w:sz w:val="28"/>
        </w:rPr>
        <w:t xml:space="preserve">  5．技术交易额：</w:t>
      </w:r>
    </w:p>
    <w:p>
      <w:pPr>
        <w:pStyle w:val="null3"/>
        <w:ind w:firstLine="480"/>
        <w:jc w:val="left"/>
      </w:pPr>
    </w:p>
    <w:p>
      <w:pPr>
        <w:pStyle w:val="null3"/>
        <w:ind w:firstLine="480"/>
        <w:jc w:val="left"/>
      </w:pPr>
    </w:p>
    <w:p>
      <w:pPr>
        <w:pStyle w:val="null3"/>
        <w:ind w:firstLine="480"/>
        <w:jc w:val="left"/>
      </w:pPr>
    </w:p>
    <w:p>
      <w:pPr>
        <w:pStyle w:val="null3"/>
        <w:ind w:firstLine="480"/>
        <w:jc w:val="left"/>
      </w:pPr>
      <w:r>
        <w:rPr>
          <w:sz w:val="28"/>
        </w:rPr>
        <w:t xml:space="preserve">                            </w:t>
      </w:r>
      <w:r>
        <w:rPr>
          <w:sz w:val="28"/>
        </w:rPr>
        <w:t>技术合同登记机构（印章）</w:t>
      </w:r>
    </w:p>
    <w:p>
      <w:pPr>
        <w:pStyle w:val="null3"/>
        <w:ind w:firstLine="480"/>
        <w:jc w:val="both"/>
      </w:pPr>
      <w:r>
        <w:rPr>
          <w:sz w:val="28"/>
        </w:rPr>
        <w:t xml:space="preserve">                            </w:t>
      </w:r>
      <w:r>
        <w:rPr>
          <w:sz w:val="28"/>
        </w:rPr>
        <w:t>经办人：</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440101-2024-02047</w:t>
      </w:r>
    </w:p>
    <w:p>
      <w:pPr>
        <w:pStyle w:val="null3"/>
        <w:ind w:firstLine="480"/>
        <w:jc w:val="center"/>
        <w:outlineLvl w:val="3"/>
      </w:pPr>
      <w:r>
        <w:rPr>
          <w:b/>
          <w:sz w:val="24"/>
        </w:rPr>
        <w:t>采购项目编号：</w:t>
      </w:r>
      <w:r>
        <w:rPr>
          <w:b/>
          <w:sz w:val="24"/>
        </w:rPr>
        <w:t>202401002206015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不动产统一登记机制保障经费 子项1-2：2024年广州市不动产登记成果数据保障技术服务</w:t>
      </w:r>
      <w:r>
        <w:rPr>
          <w:u w:val="single"/>
        </w:rPr>
        <w:t>”</w:t>
      </w:r>
      <w:r>
        <w:rPr/>
        <w:t>项目的招标[采购项目编号为：</w:t>
      </w:r>
      <w:r>
        <w:rPr>
          <w:u w:val="single"/>
        </w:rPr>
        <w:t>202401002206015</w:t>
      </w:r>
      <w:r>
        <w:rPr/>
        <w:t>]，我方愿参与投标。</w:t>
      </w:r>
    </w:p>
    <w:p>
      <w:pPr>
        <w:pStyle w:val="null3"/>
        <w:ind w:firstLine="480"/>
      </w:pPr>
      <w:r>
        <w:rPr/>
        <w:t>我方确认收到贵方提供的</w:t>
      </w:r>
      <w:r>
        <w:rPr>
          <w:u w:val="single"/>
        </w:rPr>
        <w:t>“</w:t>
      </w:r>
      <w:r>
        <w:rPr>
          <w:u w:val="single"/>
        </w:rPr>
        <w:t>不动产统一登记机制保障经费 子项1-2：2024年广州市不动产登记成果数据保障技术服务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不动产统一登记机制保障经费 子项1-2：2024年广州市不动产登记成果数据保障技术服务</w:t>
      </w:r>
      <w:r>
        <w:rPr/>
        <w:t>”项目采购[采购项目编号为</w:t>
      </w:r>
      <w:r>
        <w:rPr/>
        <w:t>202401002206015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不动产统一登记机制保障经费 子项1-2：2024年广州市不动产登记成果数据保障技术服务</w:t>
      </w:r>
      <w:r>
        <w:rPr/>
        <w:t>招标中获中标（采购项目编号：</w:t>
      </w:r>
      <w:r>
        <w:rPr/>
        <w:t>202401002206015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